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200"/>
      </w:pPr>
      <w:r>
        <w:rPr>
          <w:b/>
          <w:bCs/>
          <w:sz w:val="48"/>
          <w:szCs w:val="48"/>
        </w:rPr>
        <w:t xml:space="preserve">Personvernkonsekvensvurdering (DPIA)</w:t>
      </w:r>
    </w:p>
    <w:p>
      <w:pPr>
        <w:spacing w:after="400"/>
      </w:pPr>
      <w:r>
        <w:rPr>
          <w:sz w:val="32"/>
          <w:szCs w:val="32"/>
        </w:rPr>
        <w:t xml:space="preserve">Bruk av MedAid – KI-assistent for journalføring</w:t>
      </w:r>
    </w:p>
    <w:p>
      <w:pPr>
        <w:spacing w:after="120"/>
      </w:pPr>
      <w:r>
        <w:rPr>
          <w:b/>
          <w:bCs/>
        </w:rPr>
        <w:t xml:space="preserve">Leverandørens underlag til dataansvarlig</w:t>
      </w:r>
    </w:p>
    <w:p>
      <w:pPr>
        <w:spacing w:after="120"/>
      </w:pPr>
      <w:r>
        <w:t xml:space="preserve">Utarbeidet av Med Aid Technologies AS (databehandler). Versjon 0.4 (utkast), 19. oktober 2026.</w:t>
      </w:r>
    </w:p>
    <w:p>
      <w:pPr>
        <w:spacing w:after="120"/>
      </w:pPr>
      <w:r>
        <w:t xml:space="preserve">Malen følger Helsedirektoratets «Mal for personvernkonsekvensvurdering (DPIA)», HITR 1243:2022. Punktnummereringen (A1–E6) er den samme som i malen, slik at klinikken kan slå opp i Helsedirektoratets veiledning for hvert punkt.</w:t>
      </w:r>
    </w:p>
    <w:p>
      <w:pPr>
        <w:pStyle w:val="Heading3"/>
        <w:spacing w:after="80" w:before="200"/>
      </w:pPr>
      <w:r>
        <w:t xml:space="preserve">Slik leser du dokumentet</w:t>
      </w:r>
    </w:p>
    <w:p>
      <w:pPr>
        <w:pStyle w:val="ListParagraph"/>
        <w:numPr>
          <w:ilvl w:val="0"/>
          <w:numId w:val="1"/>
        </w:numPr>
        <w:spacing w:after="60"/>
      </w:pPr>
      <w:r>
        <w:rPr>
          <w:b/>
          <w:bCs/>
        </w:rPr>
        <w:t xml:space="preserve">Vanlig tekst</w:t>
      </w:r>
      <w:r>
        <w:t xml:space="preserve"> er ferdig utfylt av leverandøren og beskriver hvordan MedAid faktisk fungerer per dato. Dataansvarlig kontrollerer at beskrivelsen stemmer med egen bruk.</w:t>
      </w:r>
    </w:p>
    <w:p>
      <w:pPr>
        <w:pStyle w:val="ListParagraph"/>
        <w:numPr>
          <w:ilvl w:val="0"/>
          <w:numId w:val="1"/>
        </w:numPr>
        <w:spacing w:after="60"/>
      </w:pPr>
      <w:r>
        <w:rPr>
          <w:b/>
          <w:bCs/>
          <w:color w:val="8A5A00"/>
        </w:rPr>
        <w:t xml:space="preserve">Gule felt</w:t>
      </w:r>
      <w:r>
        <w:t xml:space="preserve"> merket «Fylles ut av dataansvarlig» kan bare klinikken svare på: egen identitet, deltakere, personvernombudets uttalelse og ledelsens beslutning.</w:t>
      </w:r>
    </w:p>
    <w:p>
      <w:pPr>
        <w:pStyle w:val="ListParagraph"/>
        <w:numPr>
          <w:ilvl w:val="0"/>
          <w:numId w:val="1"/>
        </w:numPr>
        <w:spacing w:after="60"/>
      </w:pPr>
      <w:r>
        <w:rPr>
          <w:b/>
          <w:bCs/>
        </w:rPr>
        <w:t xml:space="preserve">Vedlegg 4</w:t>
      </w:r>
      <w:r>
        <w:t xml:space="preserve"> lister tekniske tiltak med status. Klinikken bør ikke godkjenne behandlingen uten å ta stilling til disse.</w:t>
      </w:r>
    </w:p>
    <w:p>
      <w:pPr>
        <w:shd w:fill="EEF3F4" w:val="clear"/>
        <w:spacing w:after="160"/>
      </w:pPr>
      <w:r>
        <w:rPr>
          <w:i/>
          <w:iCs/>
          <w:color w:val="444444"/>
          <w:sz w:val="20"/>
          <w:szCs w:val="20"/>
        </w:rPr>
        <w:t xml:space="preserve">Normen presiserer at dataansvarlig må gjøre sin egen vurdering; det er ikke tilstrekkelig å legge leverandørens vurderinger til grunn uten å ta stilling til dem. Dokumentet er laget for at dette skal kunne gjøres effektivt, ikke for å erstatte klinikkens beslutning.</w:t>
      </w:r>
    </w:p>
    <w:p>
      <w:r>
        <w:br w:type="page"/>
      </w:r>
    </w:p>
    <w:p>
      <w:pPr>
        <w:pStyle w:val="Heading1"/>
        <w:spacing w:after="160" w:before="360"/>
      </w:pPr>
      <w:r>
        <w:t xml:space="preserve">A. Kjerneinformasjon</w:t>
      </w:r>
    </w:p>
    <w:p>
      <w:pPr>
        <w:pStyle w:val="Heading3"/>
        <w:spacing w:after="80" w:before="200"/>
      </w:pPr>
      <w:r>
        <w:t xml:space="preserve">A 1. Navn på dataansvarlig virksomhet</w:t>
      </w:r>
    </w:p>
    <w:p>
      <w:pPr>
        <w:shd w:fill="FFF4D6" w:val="clear"/>
        <w:spacing w:after="160"/>
      </w:pPr>
      <w:r>
        <w:rPr>
          <w:i/>
          <w:iCs/>
          <w:color w:val="8A5A00"/>
        </w:rPr>
        <w:t xml:space="preserve">[Fylles ut av dataansvarlig: klinikkens navn og organisasjonsnummer]</w:t>
      </w:r>
    </w:p>
    <w:p>
      <w:pPr>
        <w:pStyle w:val="Heading3"/>
        <w:spacing w:after="80" w:before="200"/>
      </w:pPr>
      <w:r>
        <w:t xml:space="preserve">A 2. Hvilken rolle har virksomheten?</w:t>
      </w:r>
    </w:p>
    <w:p>
      <w:pPr>
        <w:spacing w:after="120"/>
      </w:pPr>
      <w:r>
        <w:t xml:space="preserve">☐ Dataansvarlig (alene)    ☐ Dataansvarlig (felles dataansvar) – oppgi navnet på felles dataansvarlige:</w:t>
      </w:r>
    </w:p>
    <w:p>
      <w:pPr>
        <w:shd w:fill="FFF4D6" w:val="clear"/>
        <w:spacing w:after="160"/>
      </w:pPr>
      <w:r>
        <w:rPr>
          <w:i/>
          <w:iCs/>
          <w:color w:val="8A5A00"/>
        </w:rPr>
        <w:t xml:space="preserve">[Fylles ut av dataansvarlig: normalt «Dataansvarlig (alene)». Legen/klinikken beslutter bruken; MedAid er databehandler]</w:t>
      </w:r>
    </w:p>
    <w:p>
      <w:pPr>
        <w:pStyle w:val="Heading3"/>
        <w:spacing w:after="80" w:before="200"/>
      </w:pPr>
      <w:r>
        <w:t xml:space="preserve">A 3. Navnet på prosjektet/prosessen/systemet/løsningen som skal vurderes</w:t>
      </w:r>
    </w:p>
    <w:p>
      <w:pPr>
        <w:spacing w:after="120"/>
      </w:pPr>
      <w:r>
        <w:t xml:space="preserve">Bruk av MedAid (KI-assistent for transkripsjon, journalnotat og dokumentutkast) i pasientbehandling ved </w:t>
      </w:r>
    </w:p>
    <w:p>
      <w:pPr>
        <w:shd w:fill="FFF4D6" w:val="clear"/>
        <w:spacing w:after="160"/>
      </w:pPr>
      <w:r>
        <w:rPr>
          <w:i/>
          <w:iCs/>
          <w:color w:val="8A5A00"/>
        </w:rPr>
        <w:t xml:space="preserve">[Fylles ut av dataansvarlig: klinikkens navn]</w:t>
      </w:r>
    </w:p>
    <w:p>
      <w:pPr>
        <w:pStyle w:val="Heading3"/>
        <w:spacing w:after="80" w:before="200"/>
      </w:pPr>
      <w:r>
        <w:t xml:space="preserve">A 4. Overordnet beskrivelse av prosjektet/prosessen/systemet/løsningen som vurderes og eventuelle avgrensninger</w:t>
      </w:r>
    </w:p>
    <w:p>
      <w:pPr>
        <w:spacing w:after="120"/>
      </w:pPr>
      <w:r>
        <w:t xml:space="preserve">MedAid er et nettbasert verktøy for helsepersonell. Legen tar opp konsultasjonen i nettleseren etter at pasienten er informert og har gitt sin tilslutning. Lyden transkriberes av en KI-tjeneste, lydfilen slettes, transkriptet renses for direkte identifikatorer, og en språkmodell skriver et utkast til journalnotat. Legen kan stille spørsmål til notatet og til medisinske kunnskapskilder, laste opp dokumenter for oppsummering, og få utkast til henvisninger, legeerklæringer, sykmeldingsvurderinger og dialogmeldinger til NAV. Alt KI-generert innhold er utkast som legen leser, endrer og selv kopierer inn i klinikkens journalsystem.</w:t>
      </w:r>
    </w:p>
    <w:p>
      <w:pPr>
        <w:spacing w:after="120"/>
      </w:pPr>
      <w:r>
        <w:t xml:space="preserve">Avgrensning: Vurderingen gjelder behandlingen som skjer i MedAid. MedAid er ikke integrert med journalsystemet (EPJ), sender ikke noe til NAV, Helfo eller pasienten, og fatter ingen beslutninger. Klinikkens øvrige behandling av journalopplysninger er dekket av klinikkens egne vurderinger. Videokonsultasjon og pre-visitt-spørreskjema er valgfrie funksjoner som er tatt med.</w:t>
      </w:r>
    </w:p>
    <w:p>
      <w:pPr>
        <w:pStyle w:val="Heading3"/>
        <w:spacing w:after="80" w:before="200"/>
      </w:pPr>
      <w:r>
        <w:t xml:space="preserve">A 5. Databehandlere, leverandører og andre relevante parter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22"/>
        <w:gridCol w:w="2069"/>
        <w:gridCol w:w="4515"/>
      </w:tblGrid>
      <w:tr>
        <w:trPr>
          <w:tblHeader/>
        </w:trPr>
        <w:tc>
          <w:tcPr>
            <w:tcW w:type="pct" w:w="1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Navn</w:t>
            </w:r>
          </w:p>
        </w:tc>
        <w:tc>
          <w:tcPr>
            <w:tcW w:type="pct" w:w="11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Rolle</w:t>
            </w:r>
          </w:p>
        </w:tc>
        <w:tc>
          <w:tcPr>
            <w:tcW w:type="pct" w:w="24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Leverer og drifter MedAid. Databehandleravtale inngås med dataansvarlig.</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 (Microsoft Azure)</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Underdatabehandler</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All drift, lagring og KI-behandling. Microsoft Products and Services Data Protection Addendum med EU-standardkontrakter. Se vedlegg 3 for tjenester og regioner.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Criipto ApS</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Underdatabehandler (identitet)</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BankID-innlogging for helsepersonell. Behandler legens identitet, ikke pasientopplysninger.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Stripe Payments Europe Ltd</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Underdatabehandler (betaling)</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Abonnementsbetaling for legen/klinikken. Ingen pasientopplysninger.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Vipps MobilePay AS</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Selvstendig behandlingsansvarlig for innloggingen</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Pasienter kan logge inn med Vipps på legens faste pre-visitt-lenke og på «Mine sider». MedAid ber bare om en pseudonym bruker-ID (scope «openid»); navn, telefonnummer og fødselsnummer hentes ikke. ID-en lagres ikke; bare en nøkkel avledet fra den med en hemmelig nøkkel (HMAC). Vipps mottar ingen helseopplysninger, men vet at pasienten har logget inn hos MedAid og viser dette i pasientens Vipps-app.</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Jina AI GmbH</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Underdatabehandler (websøk)</w:t>
            </w:r>
          </w:p>
        </w:tc>
        <w:tc>
          <w:tcPr>
            <w:tcW w:type="pct" w:w="2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Mottar kun et omskrevet klinisk søkespørsmål uten pasientidentifikatorer når kunnskapssøk ikke gir treff. Bruk er under vurdering, se vedlegg 4 (T7).</w:t>
            </w:r>
          </w:p>
        </w:tc>
      </w:tr>
    </w:tbl>
    <w:p>
      <w:pPr>
        <w:spacing w:after="80"/>
      </w:pPr>
    </w:p>
    <w:p>
      <w:pPr>
        <w:pStyle w:val="Heading3"/>
        <w:spacing w:after="80" w:before="200"/>
      </w:pPr>
      <w:r>
        <w:t xml:space="preserve">A 6. Deltakere i vurderingen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22"/>
        <w:gridCol w:w="2352"/>
        <w:gridCol w:w="4233"/>
      </w:tblGrid>
      <w:tr>
        <w:trPr>
          <w:tblHeader/>
        </w:trPr>
        <w:tc>
          <w:tcPr>
            <w:tcW w:type="pct" w:w="1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Navn</w:t>
            </w:r>
          </w:p>
        </w:tc>
        <w:tc>
          <w:tcPr>
            <w:tcW w:type="pct" w:w="1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Rolle</w:t>
            </w:r>
          </w:p>
        </w:tc>
        <w:tc>
          <w:tcPr>
            <w:tcW w:type="pct" w:w="2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Anbefalt: daglig leder/eier, ansvarlig lege, IT-ansvarlig, personvernombud hvis klinikken har</w:t>
            </w:r>
          </w:p>
        </w:tc>
      </w:tr>
      <w:tr>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 (bidragsyter)</w:t>
            </w:r>
          </w:p>
        </w:tc>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Har levert del A5, A11, B, C1, D1–D7 og vedlegg 1–4</w:t>
            </w:r>
          </w:p>
        </w:tc>
      </w:tr>
    </w:tbl>
    <w:p>
      <w:pPr>
        <w:spacing w:after="80"/>
      </w:pPr>
    </w:p>
    <w:p>
      <w:pPr>
        <w:pStyle w:val="Heading3"/>
        <w:spacing w:after="80" w:before="200"/>
      </w:pPr>
      <w:r>
        <w:t xml:space="preserve">A 7. Beskriv når og hvordan personvernombudet har blitt involvert</w:t>
      </w:r>
    </w:p>
    <w:p>
      <w:pPr>
        <w:shd w:fill="FFF4D6" w:val="clear"/>
        <w:spacing w:after="160"/>
      </w:pPr>
      <w:r>
        <w:rPr>
          <w:i/>
          <w:iCs/>
          <w:color w:val="8A5A00"/>
        </w:rPr>
        <w:t xml:space="preserve">[Fylles ut av dataansvarlig: klinikkens personvernombud. Har klinikken ikke ombud, skriv det, og begrunn.]</w:t>
      </w:r>
    </w:p>
    <w:p>
      <w:pPr>
        <w:shd w:fill="EEF3F4" w:val="clear"/>
        <w:spacing w:after="160"/>
      </w:pPr>
      <w:r>
        <w:rPr>
          <w:i/>
          <w:iCs/>
          <w:color w:val="444444"/>
          <w:sz w:val="20"/>
          <w:szCs w:val="20"/>
        </w:rPr>
        <w:t xml:space="preserve">Med Aid Technologies AS har per 19. oktober 2026 ikke utpekt eget personvernombud. Prosess for utpeking er igangsatt (vedlegg 4, T13). Leverandørens underlag er derfor ikke gjennomgått av ombud eller jurist i versjon 0.4.</w:t>
      </w:r>
    </w:p>
    <w:p>
      <w:pPr>
        <w:pStyle w:val="Heading3"/>
        <w:spacing w:after="80" w:before="200"/>
      </w:pPr>
      <w:r>
        <w:t xml:space="preserve">A 8. Versjonshistorikk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411"/>
        <w:gridCol w:w="2352"/>
        <w:gridCol w:w="5644"/>
      </w:tblGrid>
      <w:tr>
        <w:trPr>
          <w:tblHeader/>
        </w:trPr>
        <w:tc>
          <w:tcPr>
            <w:tcW w:type="pct" w:w="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Versjon</w:t>
            </w:r>
          </w:p>
        </w:tc>
        <w:tc>
          <w:tcPr>
            <w:tcW w:type="pct" w:w="1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Dato</w:t>
            </w:r>
          </w:p>
        </w:tc>
        <w:tc>
          <w:tcPr>
            <w:tcW w:type="pct" w:w="3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Beskrivelse av endringer</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0.1</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 september 2026</w:t>
            </w:r>
          </w:p>
        </w:tc>
        <w:tc>
          <w:tcPr>
            <w:tcW w:type="pct" w:w="3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Første utkast fra Med Aid Technologies AS. Beskriver dagens løsning og planlagte tiltak.</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0.2</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11. september 2026</w:t>
            </w:r>
          </w:p>
        </w:tc>
        <w:tc>
          <w:tcPr>
            <w:tcW w:type="pct" w:w="3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 gjennomført: alle KI-distribusjoner er nå «Data Zone Standard» (EUR-datasone); transkripsjon flyttet til gpt-4o-transcribe; fire ubrukte distribusjoner slettet. B, D6 (R2), vedlegg 2–4 oppdatert.</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0.3</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11. september 2026</w:t>
            </w:r>
          </w:p>
        </w:tc>
        <w:tc>
          <w:tcPr>
            <w:tcW w:type="pct" w:w="3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Transkripsjon satt tilbake til modellen gpt-transcribe («Global Standard») etter kvalitetsvurdering: den eneste transkripsjonsmodellen med EU-datasone (gpt-4o-transcribe) er eldre og pensjoneres 15.10.2026. R2 delvis gjenåpnet for lyd; nytt tiltak T17.</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0.4</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19. oktober 2026</w:t>
            </w:r>
          </w:p>
        </w:tc>
        <w:tc>
          <w:tcPr>
            <w:tcW w:type="pct" w:w="3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Pasientinnlogging med Vipps for faste pre-visitt-lenker og «Mine sider» (pseudonym pasientnøkkel, ingen navn, telefon eller fødselsnummer); videotimer slettes automatisk 7 dager etter at de er over. Vipps i A5 og vedlegg 3, behandling 6 og 7, C1, D6 (R12) og tiltak T18–T19 oppdatert.</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3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Klinikkens tilpasning og beslutning</w:t>
            </w:r>
          </w:p>
        </w:tc>
      </w:tr>
    </w:tbl>
    <w:p>
      <w:pPr>
        <w:spacing w:after="80"/>
      </w:pPr>
    </w:p>
    <w:p>
      <w:pPr>
        <w:pStyle w:val="Heading3"/>
        <w:spacing w:after="80" w:before="200"/>
      </w:pPr>
      <w:r>
        <w:t xml:space="preserve">A 9. Oversikt over samtlige vedlegg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411"/>
        <w:gridCol w:w="3292"/>
        <w:gridCol w:w="4703"/>
      </w:tblGrid>
      <w:tr>
        <w:trPr>
          <w:tblHeader/>
        </w:trPr>
        <w:tc>
          <w:tcPr>
            <w:tcW w:type="pct" w:w="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Nummer</w:t>
            </w:r>
          </w:p>
        </w:tc>
        <w:tc>
          <w:tcPr>
            <w:tcW w:type="pct" w:w="1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Dokumentnavn</w:t>
            </w:r>
          </w:p>
        </w:tc>
        <w:tc>
          <w:tcPr>
            <w:tcW w:type="pct" w:w="2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Vedlegg 1</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Dataflyt og systembeskrivelse</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Hvor opplysningene går, steg for steg</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Vedlegg 2</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Sikkerhetstiltak</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Tekniske og organisatoriske tiltak hos leverandøren</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Vedlegg 3</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Underleverandører</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Tjenester, land/region og avtalegrunnlag</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Vedlegg 4</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Åpne tiltak og status</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Planlagte forbedringer med foreslått frist</w:t>
            </w:r>
          </w:p>
        </w:tc>
      </w:tr>
      <w:tr>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Databehandleravtale</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Inngås mellom klinikken og leverandøren</w:t>
            </w:r>
          </w:p>
        </w:tc>
      </w:tr>
    </w:tbl>
    <w:p>
      <w:pPr>
        <w:spacing w:after="80"/>
      </w:pPr>
    </w:p>
    <w:p>
      <w:pPr>
        <w:pStyle w:val="Heading3"/>
        <w:spacing w:after="80" w:before="200"/>
      </w:pPr>
      <w:r>
        <w:t xml:space="preserve">A 10. Arkivnummer/saksnummer eller andre viktige kjennetegn for virksomheten</w:t>
      </w:r>
    </w:p>
    <w:p>
      <w:pPr>
        <w:shd w:fill="FFF4D6" w:val="clear"/>
        <w:spacing w:after="160"/>
      </w:pPr>
      <w:r>
        <w:rPr>
          <w:i/>
          <w:iCs/>
          <w:color w:val="8A5A00"/>
        </w:rPr>
        <w:t xml:space="preserve">[Fylles ut av dataansvarlig]</w:t>
      </w:r>
    </w:p>
    <w:p>
      <w:pPr>
        <w:pStyle w:val="Heading3"/>
        <w:spacing w:after="80" w:before="200"/>
      </w:pPr>
      <w:r>
        <w:t xml:space="preserve">A 11. Beskriv de ulike behandlingsaktivitetene som inngår i vurderingen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99"/>
        <w:gridCol w:w="1223"/>
        <w:gridCol w:w="1693"/>
        <w:gridCol w:w="1881"/>
        <w:gridCol w:w="1129"/>
        <w:gridCol w:w="1881"/>
      </w:tblGrid>
      <w:tr>
        <w:trPr>
          <w:tblHeader/>
        </w:trPr>
        <w:tc>
          <w:tcPr>
            <w:tcW w:type="pct" w:w="8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Behandlingsaktivitet</w:t>
            </w:r>
          </w:p>
        </w:tc>
        <w:tc>
          <w:tcPr>
            <w:tcW w:type="pct" w:w="6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Formål</w:t>
            </w:r>
          </w:p>
        </w:tc>
        <w:tc>
          <w:tcPr>
            <w:tcW w:type="pct" w:w="9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Rettslig behandlingsgrunnlag</w:t>
            </w:r>
          </w:p>
        </w:tc>
        <w:tc>
          <w:tcPr>
            <w:tcW w:type="pct" w:w="1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Type personopplysninger</w:t>
            </w:r>
          </w:p>
        </w:tc>
        <w:tc>
          <w:tcPr>
            <w:tcW w:type="pct" w:w="6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Særlige kategorier</w:t>
            </w:r>
          </w:p>
        </w:tc>
        <w:tc>
          <w:tcPr>
            <w:tcW w:type="pct" w:w="1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Lagringstid</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 Lydopptak og transkripsjon av konsultasjon</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Dokumentere helsehjelpen</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Stemme, samtaleinnhold, navn og andre opplysninger som nevnes muntlig</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Lydfil og råtranskript slettes automatisk når transkripsjonen er ferdig (minutter). Renset transkript lagres sammen med notatet (se rad 2).</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 Generering og redigering av journalnotat</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Dokumentere helsehjelpen</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Renset transkript, alder, kjønn, fødselsdato (erstattes med alder, T10), bakgrunnsopplysninger legen skriver, notatversjoner</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Til legen sletter saken. Automatisk slettefrist er ikke satt per dato (T6). Klinikken bør slette når notatet er overført til EPJ.</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 Spørsmål og svar med kunnskapskilder (case-chat)</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Klinisk beslutningsstøtte for legen</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Notat og transkript som kontekst; søkespørsmål som er omskrevet uten identifikatorer</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rad 2. Frie samtaler med opplastede dokumenter slettes 24 timer etter opplasting.</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 Analyse av opplastede journaldokumenter</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Oppsummere og finne informasjon i dokumenter</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Fulltekst fra dokumentet og vektorrepresentasjon av teksten</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24 timer etter opplasting, automatisk.</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5. Utkast til henvisning, legeerklæring, sykmeldingsvurdering, dialogmelding</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Støtte legens dokumentasjon</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Notat og transkript</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rad 2. Ingenting sendes fra MedAid.</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 Pre-visitt-spørreskjema</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Forberede konsultasjonen</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Pasientens svar (uten navn eller fødselsnummer), oppgitt timetidspunkt, KI-oppsummering. E-postadresse brukes til utsending og lagres ikke. Ved legens faste lenke: en pseudonym pasientnøkkel fra Vipps-innloggingen, slik at pasienten ser egne skjema på «Mine sider» (bare oversikt, aldri svar).</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Slettes automatisk 7 dager etter at skjemaet utløper. Skjema fra fast lenke utløper dagen etter timen; pasienten kan slette tidligere.</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7. Videokonsultasjon</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Gjennomføre konsultasjon på video</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Helsepersonelloven §§ 39–40 (dokumentasjonsplikt), pasientjournalloven § 6; GDPR art. 6 nr. 1 c/e og art. 9 nr. 2 h</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Pasientens e-postadresse, tidspunkt, tekniske identiteter for samtalen, og en pseudonym pasientnøkkel hvis pasienten lagrer timen på «Mine sider» (krever koden i lenken). Ingen opptak.</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(ut over at det gjelder en helsekontakt)</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Avtaleoppføringen slettes automatisk 7 dager etter at timen er over, eller tidligere av legen.</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8. Brukerkonto for helsepersonell (leverandøren er dataansvarlig)</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Levere tjenesten, fakturere</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GDPR art. 6 nr. 1 b (avtale)</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Navn, BankID-identifikator, klinikk, betalingsreferanse, innloggingslogg</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Så lenge kontoen finnes, deretter slettes.</w:t>
            </w:r>
          </w:p>
        </w:tc>
      </w:tr>
      <w:tr>
        <w:tc>
          <w:tcPr>
            <w:tcW w:type="pct" w:w="8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9. Drift, logging og sikkerhet</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Sikker drift, feilsøking</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GDPR art. 6 nr. 1 f og art. 32</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Tekniske logger med id-er, lengder og tidspunkt (ikke innhold); IP-adresse ved innlogging</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etter design (se D6 R7)</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 dager (Azure Log Analytics).</w:t>
            </w:r>
          </w:p>
        </w:tc>
      </w:tr>
    </w:tbl>
    <w:p>
      <w:r>
        <w:br w:type="page"/>
      </w:r>
    </w:p>
    <w:p>
      <w:pPr>
        <w:pStyle w:val="Heading1"/>
        <w:spacing w:after="160" w:before="360"/>
      </w:pPr>
      <w:r>
        <w:t xml:space="preserve">B. Beskrivelse av behandlingen</w:t>
      </w:r>
    </w:p>
    <w:p>
      <w:pPr>
        <w:pStyle w:val="Heading3"/>
        <w:spacing w:after="80" w:before="200"/>
      </w:pPr>
      <w:r>
        <w:t xml:space="preserve">B 1. Beskrivelse av den planlagte behandlingen</w:t>
      </w:r>
    </w:p>
    <w:p>
      <w:pPr>
        <w:pStyle w:val="Heading3"/>
        <w:spacing w:after="80" w:before="200"/>
      </w:pPr>
      <w:r>
        <w:t xml:space="preserve">Art</w:t>
      </w:r>
    </w:p>
    <w:p>
      <w:pPr>
        <w:spacing w:after="120"/>
      </w:pPr>
      <w:r>
        <w:rPr>
          <w:b/>
          <w:bCs/>
        </w:rPr>
        <w:t xml:space="preserve">Dataflyt. </w:t>
      </w:r>
      <w:r>
        <w:t xml:space="preserve">Legen starter opptak etter å ha informert pasienten og bekreftet dette i MedAid. Lyden lastes opp i biter til leverandørens lagring i Azure (Norge), gjøres om til tekst av Azure OpenAI (ressurs i Sverige), og lydfilen slettes. Teksten renses for navn, datoer, adresser, telefonnumre, e-postadresser og fødselsnummer, og deretter skriver en språkmodell et notatutkast. Notat, renset transkript og legens samtaler lagres i leverandørens database i Azure (Norge). Detaljert flyt i vedlegg 1.</w:t>
      </w:r>
    </w:p>
    <w:p>
      <w:pPr>
        <w:spacing w:after="120"/>
      </w:pPr>
      <w:r>
        <w:rPr>
          <w:b/>
          <w:bCs/>
        </w:rPr>
        <w:t xml:space="preserve">Hvem opplysningene deles med. </w:t>
      </w:r>
      <w:r>
        <w:t xml:space="preserve">Ingen. Opplysningene behandles bare av leverandøren og underdatabehandlerne i A5. Legen kopierer selv det som skal inn i journalsystemet.</w:t>
      </w:r>
    </w:p>
    <w:p>
      <w:pPr>
        <w:spacing w:after="120"/>
      </w:pPr>
      <w:r>
        <w:rPr>
          <w:b/>
          <w:bCs/>
        </w:rPr>
        <w:t xml:space="preserve">Bruk av databehandlere. </w:t>
      </w:r>
      <w:r>
        <w:t xml:space="preserve">Med Aid Technologies AS er databehandler. Microsoft er underdatabehandler for all drift og KI. Se vedlegg 3.</w:t>
      </w:r>
    </w:p>
    <w:p>
      <w:pPr>
        <w:spacing w:after="120"/>
      </w:pPr>
      <w:r>
        <w:rPr>
          <w:b/>
          <w:bCs/>
        </w:rPr>
        <w:t xml:space="preserve">Kategorier av personopplysninger og registrerte. </w:t>
      </w:r>
      <w:r>
        <w:t xml:space="preserve">Registrerte er pasienter (helseopplysninger, opplysninger nevnt i samtale) og helsepersonell (identitet, bruk). Pasientens fødselsnummer har ikke noe eget felt i MedAid og skal ikke skrives inn.</w:t>
      </w:r>
    </w:p>
    <w:p>
      <w:pPr>
        <w:spacing w:after="120"/>
      </w:pPr>
      <w:r>
        <w:rPr>
          <w:b/>
          <w:bCs/>
        </w:rPr>
        <w:t xml:space="preserve">Bruk av ny teknologi. </w:t>
      </w:r>
      <w:r>
        <w:t xml:space="preserve">Generativ kunstig intelligens: taletranskripsjon og store språkmodeller (OpenAI-modeller levert gjennom Microsoft Azure OpenAI). Modellene er tilstandsløse; Microsoft bruker ikke opplysningene til å trene modeller. Microsofts misbruksovervåking kan lagre flaggede forespørsler i inntil 30 dager med mindre unntak er innvilget (T4).</w:t>
      </w:r>
    </w:p>
    <w:p>
      <w:pPr>
        <w:spacing w:after="120"/>
      </w:pPr>
      <w:r>
        <w:rPr>
          <w:b/>
          <w:bCs/>
        </w:rPr>
        <w:t xml:space="preserve">Formål. </w:t>
      </w:r>
      <w:r>
        <w:t xml:space="preserve">Oppfylle dokumentasjonsplikten raskere og med bedre kvalitet, gi legen klinisk beslutningsstøtte med kildehenvisninger, og lage utkast til dokumenter legen selv ferdigstiller.</w:t>
      </w:r>
    </w:p>
    <w:p>
      <w:pPr>
        <w:pStyle w:val="Heading3"/>
        <w:spacing w:after="80" w:before="200"/>
      </w:pPr>
      <w:r>
        <w:t xml:space="preserve">Omfang</w:t>
      </w:r>
    </w:p>
    <w:p>
      <w:pPr>
        <w:spacing w:after="120"/>
      </w:pPr>
      <w:r>
        <w:rPr>
          <w:b/>
          <w:bCs/>
        </w:rPr>
        <w:t xml:space="preserve">Antall registrerte: </w:t>
      </w:r>
      <w:r>
        <w:t xml:space="preserve">pasienter som legen velger å bruke MedAid på. </w:t>
      </w:r>
    </w:p>
    <w:p>
      <w:pPr>
        <w:shd w:fill="FFF4D6" w:val="clear"/>
        <w:spacing w:after="160"/>
      </w:pPr>
      <w:r>
        <w:rPr>
          <w:i/>
          <w:iCs/>
          <w:color w:val="8A5A00"/>
        </w:rPr>
        <w:t xml:space="preserve">[Fylles ut av dataansvarlig: anslå antall pasienter per år ved klinikken]</w:t>
      </w:r>
    </w:p>
    <w:p>
      <w:pPr>
        <w:spacing w:after="120"/>
      </w:pPr>
      <w:r>
        <w:rPr>
          <w:b/>
          <w:bCs/>
        </w:rPr>
        <w:t xml:space="preserve">Periodisitet: </w:t>
      </w:r>
      <w:r>
        <w:t xml:space="preserve">per konsultasjon, når legen velger det.</w:t>
      </w:r>
    </w:p>
    <w:p>
      <w:pPr>
        <w:spacing w:after="120"/>
      </w:pPr>
      <w:r>
        <w:rPr>
          <w:b/>
          <w:bCs/>
        </w:rPr>
        <w:t xml:space="preserve">Datavolum: </w:t>
      </w:r>
      <w:r>
        <w:t xml:space="preserve">ett transkript og ett notat med versjoner per konsultasjon; opplastede dokumenter i 24 timer.</w:t>
      </w:r>
    </w:p>
    <w:p>
      <w:pPr>
        <w:spacing w:after="120"/>
      </w:pPr>
      <w:r>
        <w:rPr>
          <w:b/>
          <w:bCs/>
        </w:rPr>
        <w:t xml:space="preserve">Lagringstid: </w:t>
      </w:r>
      <w:r>
        <w:t xml:space="preserve">se A11. Lyd: minutter. Dokumenter: 24 timer. Pre-visitt: 7 dager etter utløp. Videotimer: 7 dager etter slutt. Innlogging på «Mine sider»: økten utløper etter 30 minutter uten aktivitet og senest etter 2 timer. Notat og transkript: til legen sletter (T6 innfører frist).</w:t>
      </w:r>
    </w:p>
    <w:p>
      <w:pPr>
        <w:spacing w:after="120"/>
      </w:pPr>
      <w:r>
        <w:rPr>
          <w:b/>
          <w:bCs/>
        </w:rPr>
        <w:t xml:space="preserve">Geografisk omfang: </w:t>
      </w:r>
      <w:r>
        <w:t xml:space="preserve">Lagring i Azure-region Norway East (Norge). KI-ressursen ligger i Sweden Central (Sverige, EU). Alle språkmodellene (notat, spørsmål og svar, dokumentanalyse, innebygging av tekst) er satt opp med distribusjonstypen «Data Zone Standard», som for en ressurs i Sverige betyr at også selve behandlingen av forespørselen skjer innenfor Microsofts EUR-datasone (EU/EØS). Fram til 11. september 2026 var disse «Global Standard»; dette er endret (T1). Unntak: transkripsjonsmodellen gpt-transcribe finnes bare som «Global Standard». Microsoft kan da behandle selve lydforespørselen i en annen Microsoft-geografi enn Europa; lagrede data forblir i Europa, og lyd slettes hos leverandøren straks transkripsjonen er ferdig. Leverandøren har vurdert det eneste alternativet med EU-datasone (gpt-4o-transcribe, eldre modell som Microsoft pensjonerer 15.10.2026) som dårligere for norsk medisinsk språk, og har valgt kvalitet i journalen foran EU-datasone for dette ene steget. Valget revurderes så snart Microsoft tilbyr gpt-transcribe med EU-datasone (T17).</w:t>
      </w:r>
    </w:p>
    <w:p>
      <w:pPr>
        <w:pStyle w:val="Heading3"/>
        <w:spacing w:after="80" w:before="200"/>
      </w:pPr>
      <w:r>
        <w:t xml:space="preserve">Sammenheng</w:t>
      </w:r>
    </w:p>
    <w:p>
      <w:pPr>
        <w:spacing w:after="120"/>
      </w:pPr>
      <w:r>
        <w:rPr>
          <w:b/>
          <w:bCs/>
        </w:rPr>
        <w:t xml:space="preserve">Datakilde: </w:t>
      </w:r>
      <w:r>
        <w:t xml:space="preserve">samtalen mellom lege og pasient, legens egne notater, dokumenter legen laster opp, pasientens svar på pre-visitt-skjema, og ved innlogging med Vipps en pseudonym bruker-ID fra Vipps.</w:t>
      </w:r>
    </w:p>
    <w:p>
      <w:pPr>
        <w:spacing w:after="120"/>
      </w:pPr>
      <w:r>
        <w:rPr>
          <w:b/>
          <w:bCs/>
        </w:rPr>
        <w:t xml:space="preserve">Forholdet dataansvarlig–registrert: </w:t>
      </w:r>
      <w:r>
        <w:t xml:space="preserve">behandler–pasient. Pasienten er i en sårbar situasjon og har tillit til at opplysninger behandles fortrolig.</w:t>
      </w:r>
    </w:p>
    <w:p>
      <w:pPr>
        <w:spacing w:after="120"/>
      </w:pPr>
      <w:r>
        <w:rPr>
          <w:b/>
          <w:bCs/>
        </w:rPr>
        <w:t xml:space="preserve">Registrertes kontroll: </w:t>
      </w:r>
      <w:r>
        <w:t xml:space="preserve">pasienten informeres før opptak og kan si nei; da dokumenterer legen uten MedAid. Pasienten kan når som helst be om at KI ikke brukes videre. Innsyn, retting og sletting skjer via klinikken (D2).</w:t>
      </w:r>
    </w:p>
    <w:p>
      <w:pPr>
        <w:spacing w:after="120"/>
      </w:pPr>
      <w:r>
        <w:rPr>
          <w:b/>
          <w:bCs/>
        </w:rPr>
        <w:t xml:space="preserve">Forventninger: </w:t>
      </w:r>
      <w:r>
        <w:t xml:space="preserve">pasienter forventer at samtalen bare brukes til journalføring og ikke deles. Behandlingen støtter det formålet, men bruk av KI er nytt og må forklares.</w:t>
      </w:r>
    </w:p>
    <w:p>
      <w:pPr>
        <w:spacing w:after="120"/>
      </w:pPr>
      <w:r>
        <w:rPr>
          <w:b/>
          <w:bCs/>
        </w:rPr>
        <w:t xml:space="preserve">Historikk: </w:t>
      </w:r>
      <w:r>
        <w:t xml:space="preserve">MedAid har vært i bruk hos norske leger siden 2025. Ingen kjente sikkerhetsbrudd med pasientopplysninger. Én hendelse der rensingen av transkript sviktet uten feilmelding er rettet og førte til at slike feil nå logges (vedlegg 2).</w:t>
      </w:r>
    </w:p>
    <w:p>
      <w:pPr>
        <w:spacing w:after="120"/>
      </w:pPr>
      <w:r>
        <w:rPr>
          <w:b/>
          <w:bCs/>
        </w:rPr>
        <w:t xml:space="preserve">Eksterne forhold: </w:t>
      </w:r>
      <w:r>
        <w:t xml:space="preserve">Normen; Helsedirektoratets anbefalinger om KI i helsetjenesten; KI-forordningen (planlagt å gjelde i Norge fra august 2026); regelverket for medisinsk utstyr. Leverandørens vurdering av KI-forordning og MDR er under arbeid (T15).</w:t>
      </w:r>
    </w:p>
    <w:p>
      <w:pPr>
        <w:pStyle w:val="Heading3"/>
        <w:spacing w:after="80" w:before="200"/>
      </w:pPr>
      <w:r>
        <w:t xml:space="preserve">Foreløpig risikonivå</w:t>
      </w:r>
    </w:p>
    <w:p>
      <w:pPr>
        <w:spacing w:after="120"/>
      </w:pPr>
      <w:r>
        <w:t xml:space="preserve">Høy. Behandlingen omfatter særlige kategorier (helseopplysninger) om sårbare registrerte med ny teknologi. Personvernkonsekvensvurdering skal derfor gjennomføres.</w:t>
      </w:r>
    </w:p>
    <w:p>
      <w:r>
        <w:br w:type="page"/>
      </w:r>
    </w:p>
    <w:p>
      <w:pPr>
        <w:pStyle w:val="Heading1"/>
        <w:spacing w:after="160" w:before="360"/>
      </w:pPr>
      <w:r>
        <w:t xml:space="preserve">C. Behovsvurdering</w:t>
      </w:r>
    </w:p>
    <w:p>
      <w:pPr>
        <w:spacing w:after="120"/>
      </w:pPr>
      <w:r>
        <w:t xml:space="preserve">Her vurderes om det er nødvendig å gjennomføre personvernkonsekvensvurdering etter GDPR artikkel 35. Leverandørens vurdering: ja.</w:t>
      </w:r>
    </w:p>
    <w:p>
      <w:pPr>
        <w:pStyle w:val="Heading3"/>
        <w:spacing w:after="80" w:before="200"/>
      </w:pPr>
      <w:r>
        <w:t xml:space="preserve">C 1. Indikasjoner på at personvernkonsekvensvurdering må gjennomføres</w:t>
      </w:r>
    </w:p>
    <w:p>
      <w:pPr>
        <w:spacing w:after="120"/>
      </w:pPr>
      <w:r>
        <w:t xml:space="preserve">☒ Behandlingen er oppført i Datatilsynets liste over behandlingsaktiviteter som sannsynligvis innebærer høy risiko.</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3"/>
        <w:gridCol w:w="941"/>
        <w:gridCol w:w="3762"/>
      </w:tblGrid>
      <w:tr>
        <w:trPr>
          <w:tblHeader/>
        </w:trPr>
        <w:tc>
          <w:tcPr>
            <w:tcW w:type="pct" w:w="2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Behandlingsaktivitet (Datatilsynets liste)</w:t>
            </w:r>
          </w:p>
        </w:tc>
        <w:tc>
          <w:tcPr>
            <w:tcW w:type="pct" w:w="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Ja/Nei</w:t>
            </w:r>
          </w:p>
        </w:tc>
        <w:tc>
          <w:tcPr>
            <w:tcW w:type="pct" w:w="2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 av personopplysninger med innovativ teknologi i følge med minst ett annet kriterium fra WP248</w:t>
            </w:r>
          </w:p>
        </w:tc>
        <w:tc>
          <w:tcPr>
            <w:tcW w:type="pct" w:w="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Ja</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Generativ KI + særlige kategorier + sårbare registrerte</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 av særlige kategorier i stor skala for algoritmetrening</w:t>
            </w:r>
          </w:p>
        </w:tc>
        <w:tc>
          <w:tcPr>
            <w:tcW w:type="pct" w:w="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Opplysningene brukes ikke til trening av modeller, verken hos leverandøren eller Microsoft</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Øvrige punkter på listen (biometri, genetikk, lokasjon, kameraovervåking, ansattovervåking, skole, forutsi helse for kommersielle formål, IoT/velferdsteknologi)</w:t>
            </w:r>
          </w:p>
        </w:tc>
        <w:tc>
          <w:tcPr>
            <w:tcW w:type="pct" w:w="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relevant</w:t>
            </w:r>
          </w:p>
        </w:tc>
      </w:tr>
    </w:tbl>
    <w:p>
      <w:pPr>
        <w:spacing w:after="80"/>
      </w:pPr>
    </w:p>
    <w:p>
      <w:pPr>
        <w:spacing w:after="120"/>
      </w:pPr>
      <w:r>
        <w:t xml:space="preserve">☐ Et av de alternative kravene i GDPR artikkel 35 nr. 3 er oppfylt.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3"/>
        <w:gridCol w:w="1411"/>
        <w:gridCol w:w="3292"/>
      </w:tblGrid>
      <w:tr>
        <w:trPr>
          <w:tblHeader/>
        </w:trPr>
        <w:tc>
          <w:tcPr>
            <w:tcW w:type="pct" w:w="2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Krav</w:t>
            </w:r>
          </w:p>
        </w:tc>
        <w:tc>
          <w:tcPr>
            <w:tcW w:type="pct" w:w="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Oppfylt?</w:t>
            </w:r>
          </w:p>
        </w:tc>
        <w:tc>
          <w:tcPr>
            <w:tcW w:type="pct" w:w="1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Systematisk og omfattende vurdering av personlige aspekter basert på automatisert behandling som danner grunnlag for avgjørelser</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MedAid vurderer ikke pasienten og fatter ingen avgjørelser; alt er utkast legen tar stilling til</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 i stor skala av særlige kategorier</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Avhenger av klinikken</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Én lege eller én klinikk regnes normalt ikke som stor skala (GDPR fortale 91), men kriteriene under gir uansett plikt</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Systematisk overvåking i stor skala av offentlig tilgjengelig område</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bl>
    <w:p>
      <w:pPr>
        <w:spacing w:after="80"/>
      </w:pPr>
    </w:p>
    <w:p>
      <w:pPr>
        <w:spacing w:after="120"/>
      </w:pPr>
      <w:r>
        <w:t xml:space="preserve">☒ Kriterier i Artikkel 29-gruppens veileder WP248 rev. 01 er oppfylt (to eller flere gir plikt).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233"/>
        <w:gridCol w:w="1411"/>
        <w:gridCol w:w="3762"/>
      </w:tblGrid>
      <w:tr>
        <w:trPr>
          <w:tblHeader/>
        </w:trPr>
        <w:tc>
          <w:tcPr>
            <w:tcW w:type="pct" w:w="2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Kriterium</w:t>
            </w:r>
          </w:p>
        </w:tc>
        <w:tc>
          <w:tcPr>
            <w:tcW w:type="pct" w:w="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Oppfylt?</w:t>
            </w:r>
          </w:p>
        </w:tc>
        <w:tc>
          <w:tcPr>
            <w:tcW w:type="pct" w:w="2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Kommentar/begrunnelse</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Evaluering eller poengsetting av registrerte</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Systemet skårer ikke pasienter og rangerer ikke diagnoser med sannsynlighet</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Automatiserte beslutninger med rettslig eller tilsvarende virkning</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beslutninger; ingenting sendes til NAV, Helfo, EPJ eller pasient</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Systematisk monitorering</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Særlige kategorier eller svært personlige opplysninger</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Ja</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Sammenstilling eller matching av datasett</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 med ett avgrenset unntak</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Opplysninger fra én konsultasjon sammenstilles ikke med andre kilder om pasienten. Unntak: når pasienten selv logger inn med Vipps, samles pasientens egne skjema og lagrede videotimer (også hos ulike leger som bruker MedAid) under en pseudonym nøkkel, bare for å vise pasienten en oversikt på «Mine sider». Legene ser ikke denne koblingen (T19).</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 i stor skala</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Avhenger av klinikken</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Sårbare registrerte</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Ja</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Pasienter regnes som sårbare i WP248</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Innovativ eller ny bruk av teknologi</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Ja</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Generativ KI og taletranskripsjon</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Hindrer registrerte i å utøve en rettighet eller benytte en tjeneste</w:t>
            </w:r>
          </w:p>
        </w:tc>
        <w:tc>
          <w:tcPr>
            <w:tcW w:type="pct" w:w="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Nei</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 kan avslå KI-bruk og få samme helsehjelp</w:t>
            </w:r>
          </w:p>
        </w:tc>
      </w:tr>
    </w:tbl>
    <w:p>
      <w:pPr>
        <w:spacing w:after="80"/>
      </w:pPr>
    </w:p>
    <w:p>
      <w:pPr>
        <w:pStyle w:val="Heading3"/>
        <w:spacing w:after="80" w:before="200"/>
      </w:pPr>
      <w:r>
        <w:t xml:space="preserve">C 2. Har personvernombudet uttalt seg om behovet for å gjennomføre en personvernkonsekvensvurdering?</w:t>
      </w:r>
    </w:p>
    <w:p>
      <w:pPr>
        <w:spacing w:after="120"/>
      </w:pPr>
      <w:r>
        <w:t xml:space="preserve">☐ Ja   ☐ Nei</w:t>
      </w:r>
    </w:p>
    <w:p>
      <w:pPr>
        <w:shd w:fill="FFF4D6" w:val="clear"/>
        <w:spacing w:after="160"/>
      </w:pPr>
      <w:r>
        <w:rPr>
          <w:i/>
          <w:iCs/>
          <w:color w:val="8A5A00"/>
        </w:rPr>
        <w:t xml:space="preserve">[Fylles ut av dataansvarlig]</w:t>
      </w:r>
    </w:p>
    <w:p>
      <w:pPr>
        <w:pStyle w:val="Heading3"/>
        <w:spacing w:after="80" w:before="200"/>
      </w:pPr>
      <w:r>
        <w:t xml:space="preserve">C 3. Personvernombudets anbefaling og når denne ble gitt</w:t>
      </w:r>
    </w:p>
    <w:p>
      <w:pPr>
        <w:shd w:fill="FFF4D6" w:val="clear"/>
        <w:spacing w:after="160"/>
      </w:pPr>
      <w:r>
        <w:rPr>
          <w:i/>
          <w:iCs/>
          <w:color w:val="8A5A00"/>
        </w:rPr>
        <w:t xml:space="preserve">[Fylles ut av dataansvarlig]</w:t>
      </w:r>
    </w:p>
    <w:p>
      <w:pPr>
        <w:pStyle w:val="Heading3"/>
        <w:spacing w:after="80" w:before="200"/>
      </w:pPr>
      <w:r>
        <w:t xml:space="preserve">C 4. Det er besluttet at</w:t>
      </w:r>
    </w:p>
    <w:p>
      <w:pPr>
        <w:spacing w:after="120"/>
      </w:pPr>
      <w:r>
        <w:t xml:space="preserve">☐ Det er nødvendig å utføre en personvernkonsekvensvurdering   ☐ Det er ikke nødvendig</w:t>
      </w:r>
    </w:p>
    <w:p>
      <w:pPr>
        <w:shd w:fill="FFF4D6" w:val="clear"/>
        <w:spacing w:after="160"/>
      </w:pPr>
      <w:r>
        <w:rPr>
          <w:i/>
          <w:iCs/>
          <w:color w:val="8A5A00"/>
        </w:rPr>
        <w:t xml:space="preserve">[Fylles ut av dataansvarlig: leverandøren anbefaler «nødvendig»]</w:t>
      </w:r>
    </w:p>
    <w:p>
      <w:pPr>
        <w:pStyle w:val="Heading3"/>
        <w:spacing w:after="80" w:before="200"/>
      </w:pPr>
      <w:r>
        <w:t xml:space="preserve">C 5. Beskriv hvorfor det skal/ikke skal gjennomføres en personvernkonsekvensvurdering</w:t>
      </w:r>
    </w:p>
    <w:p>
      <w:pPr>
        <w:shd w:fill="FFF4D6" w:val="clear"/>
        <w:spacing w:after="160"/>
      </w:pPr>
      <w:r>
        <w:rPr>
          <w:i/>
          <w:iCs/>
          <w:color w:val="8A5A00"/>
        </w:rPr>
        <w:t xml:space="preserve">[Fylles ut av dataansvarlig]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2"/>
        <w:gridCol w:w="4233"/>
        <w:gridCol w:w="2822"/>
      </w:tblGrid>
      <w:tr>
        <w:trPr>
          <w:tblHeader/>
        </w:trPr>
        <w:tc>
          <w:tcPr>
            <w:tcW w:type="pct" w:w="1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Dato</w:t>
            </w:r>
          </w:p>
        </w:tc>
        <w:tc>
          <w:tcPr>
            <w:tcW w:type="pct" w:w="2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Navn på beslutningstaker</w:t>
            </w:r>
          </w:p>
        </w:tc>
        <w:tc>
          <w:tcPr>
            <w:tcW w:type="pct" w:w="1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Rolle</w:t>
            </w:r>
          </w:p>
        </w:tc>
      </w:tr>
      <w:tr>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bl>
    <w:p>
      <w:r>
        <w:br w:type="page"/>
      </w:r>
    </w:p>
    <w:p>
      <w:pPr>
        <w:pStyle w:val="Heading1"/>
        <w:spacing w:after="160" w:before="360"/>
      </w:pPr>
      <w:r>
        <w:t xml:space="preserve">D. Vurdering av konsekvenser for personvern og andre rettigheter</w:t>
      </w:r>
    </w:p>
    <w:p>
      <w:pPr>
        <w:pStyle w:val="Heading3"/>
        <w:spacing w:after="80" w:before="200"/>
      </w:pPr>
      <w:r>
        <w:t xml:space="preserve">D 1. Beskriv hvordan de generelle personvernprinsippene er ivaretatt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34"/>
        <w:gridCol w:w="6772"/>
      </w:tblGrid>
      <w:tr>
        <w:trPr>
          <w:tblHeader/>
        </w:trPr>
        <w:tc>
          <w:tcPr>
            <w:tcW w:type="pct" w:w="14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Prinsipp</w:t>
            </w:r>
          </w:p>
        </w:tc>
        <w:tc>
          <w:tcPr>
            <w:tcW w:type="pct" w:w="36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Slik er det ivaretatt</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Lovlighet, rettferdighet og åpenhet</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Grunnlaget er helsepersonellets dokumentasjonsplikt (helsepersonelloven §§ 39–40) med GDPR art. 6 nr. 1 c/e og art. 9 nr. 2 h, i tråd med Helsedirektoratets veiledning om KI-verktøy for journalføring. Pasienten informeres før opptak og kan avslå; legen bekrefter dette i MedAid før opptak kan starte. Klinikken informerer om KI-bruk i sin personvernerklæring (D2).</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Formålsbegrensning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Opplysningene brukes bare til å dokumentere og støtte den aktuelle helsehjelpen. De brukes ikke til trening av modeller, statistikk om pasienter, markedsføring eller salg. Microsoft bruker ikke forespørslene til å forbedre modellene.</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slettes etter transkripsjon. Direkte identifikatorer fjernes fra transkriptet før notat skrives. Fødselsnummer har ikke eget felt. Websøk får bare et omskrevet klinisk spørsmål. Pre-visitt-skjema samler ikke navn eller fødselsnummer; ved innlogging med Vipps hentes bare en pseudonym ID, som ikke lagres i klartekst. Gjenstår: fødselsdato sendes til modellen der alder er nok (T10); ingen sperre mot at legen limer inn fødselsnummer i fritekst (T8).</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Riktighet</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Alt KI-innhold er utkast. Legen leser, retter og godkjenner før noe kopieres til journal. Systemet krever kildehenvisning for faglige påstander, kontrollerer legemiddeldoser mot kilde, og fjerner heller påstander det ikke kan verifisere enn å vise dem. Notatet kjøres gjennom en egen kontroll- og revisjonsrunde. Legen kan slette og generere på nytt.</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Lagringsbegrensning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Automatisk sletting: lyd (minutter), råtranskript (minutter), opplastede dokumenter (24 timer), pre-visitt (7 dager etter utløp), videotimer (7 dager etter slutt), logger (30 dager), sikkerhetskopier (inntil 7 dager). Gjenstår: renset transkript og notat har ingen automatisk frist; leverandøren innfører frist og klinikken sletter etter overføring til EPJ (T6).</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Integritet og konfidensialitet</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BankID-innlogging for leger. Pasienter som bruker legens faste lenke logger inn med Vipps; dette er ikke elektronisk ID på nivå betydelig eller høyt, derfor viser «Mine sider» bare en oversikt og aldri svar (R12). Hver lege ser bare egne pasienter, kontrollert i kode og tester. Kryptering under overføring (TLS) og i hvile (Azure). Slettefunksjon per sak og for hele pasienter. Se vedlegg 2. Gjenstår: nøkkelhåndtering, private nettverksendepunkter og distribusjonstype for KI (T1–T5).</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Ansvarlighet</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Databehandleravtale, dette underlaget, leverandørens risikovurdering og vedlegg 4 med tiltak og frister. Leverandøren varsler dataansvarlig ved endring av modell, region eller underdatabehandler, og dokumentet revideres da.</w:t>
            </w:r>
          </w:p>
        </w:tc>
      </w:tr>
    </w:tbl>
    <w:p>
      <w:pPr>
        <w:spacing w:after="80"/>
      </w:pPr>
    </w:p>
    <w:p>
      <w:pPr>
        <w:pStyle w:val="Heading3"/>
        <w:spacing w:after="80" w:before="200"/>
      </w:pPr>
      <w:r>
        <w:t xml:space="preserve">D 2. Beskriv hvordan de registrertes rettigheter er ivaretatt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634"/>
        <w:gridCol w:w="6772"/>
      </w:tblGrid>
      <w:tr>
        <w:trPr>
          <w:tblHeader/>
        </w:trPr>
        <w:tc>
          <w:tcPr>
            <w:tcW w:type="pct" w:w="14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Rettighet</w:t>
            </w:r>
          </w:p>
        </w:tc>
        <w:tc>
          <w:tcPr>
            <w:tcW w:type="pct" w:w="36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Slik er den ivaretatt (pasienten henvender seg til klinikken; leverandøren bistår klinikken)</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Informasjonsplikten</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informerer muntlig før opptak og bekrefter det i MedAid. Klinikken beskriver KI-bruk i sin personvernerklæring. Leverandøren har standardtekst klinikken kan bruke.</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innsyn</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kan vise eller eksportere transkript, notat og samtaler for en pasient. Det som er overført til EPJ dekkes av klinikkens innsynsrutine.</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retting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redigerer notatet direkte. Journalens riktighet sikres av legen før overføring.</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sletting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sletter saker, samtaler og dokumenter selv. For hele pasienter finnes en sletting-funksjon som fjerner alle opplysninger og skriver en sletterapport. Sikkerhetskopier slettes innen 7 dager. Merk: journalopplysninger som er overført til EPJ er underlagt pasientjournalloven, ikke fri sletting.</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å kreve begrensning</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kan la saken stå uten videre KI-behandling, eller slette den.</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å protestere</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 kan avslå KI-bruk før eller under konsultasjonen; legen dokumenterer da manuelt.</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dataportabilitet</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Lite relevant for journalføring etter lovpålagt plikt. Legen kan uansett eksportere tekst.</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Rettigheter knyttet til automatiserte avgjørelser</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automatiserte avgjørelser. Alt innhold er utkast som legen vurderer.</w:t>
            </w:r>
          </w:p>
        </w:tc>
      </w:tr>
      <w:tr>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Retten til å trekke tilbake et samtykke</w:t>
            </w:r>
          </w:p>
        </w:tc>
        <w:tc>
          <w:tcPr>
            <w:tcW w:type="pct" w:w="3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Samtykke er ikke behandlingsgrunnlaget, så det er ingen samtykke å trekke. Pasienten kan likevel når som helst be om at KI ikke brukes videre, og legen kan slette det som er laget.</w:t>
            </w:r>
          </w:p>
        </w:tc>
      </w:tr>
    </w:tbl>
    <w:p>
      <w:pPr>
        <w:spacing w:after="80"/>
      </w:pPr>
    </w:p>
    <w:p>
      <w:pPr>
        <w:pStyle w:val="Heading3"/>
        <w:spacing w:after="80" w:before="200"/>
      </w:pPr>
      <w:r>
        <w:t xml:space="preserve">D 3. Hvordan er kravet til innebygd personvern ivaretatt?</w:t>
      </w:r>
    </w:p>
    <w:p>
      <w:pPr>
        <w:pStyle w:val="ListParagraph"/>
        <w:numPr>
          <w:ilvl w:val="0"/>
          <w:numId w:val="1"/>
        </w:numPr>
        <w:spacing w:after="60"/>
      </w:pPr>
      <w:r>
        <w:t xml:space="preserve">Opptak kan ikke starte uten at legen bekrefter at pasienten er informert.</w:t>
      </w:r>
    </w:p>
    <w:p>
      <w:pPr>
        <w:pStyle w:val="ListParagraph"/>
        <w:numPr>
          <w:ilvl w:val="0"/>
          <w:numId w:val="1"/>
        </w:numPr>
        <w:spacing w:after="60"/>
      </w:pPr>
      <w:r>
        <w:t xml:space="preserve">Lydfil og råtranskript slettes automatisk når transkripsjonen er ferdig; det er ikke en manuell rutine.</w:t>
      </w:r>
    </w:p>
    <w:p>
      <w:pPr>
        <w:pStyle w:val="ListParagraph"/>
        <w:numPr>
          <w:ilvl w:val="0"/>
          <w:numId w:val="1"/>
        </w:numPr>
        <w:spacing w:after="60"/>
      </w:pPr>
      <w:r>
        <w:t xml:space="preserve">Rensing av identifikatorer kjøres alltid, også på korte transkripter, og feil i rensingen logges som alvorlig feil.</w:t>
      </w:r>
    </w:p>
    <w:p>
      <w:pPr>
        <w:pStyle w:val="ListParagraph"/>
        <w:numPr>
          <w:ilvl w:val="0"/>
          <w:numId w:val="1"/>
        </w:numPr>
        <w:spacing w:after="60"/>
      </w:pPr>
      <w:r>
        <w:t xml:space="preserve">Ingen datafelt for fødselsnummer; pre-visitt-skjema er bygget uten identifikatorer.</w:t>
      </w:r>
    </w:p>
    <w:p>
      <w:pPr>
        <w:pStyle w:val="ListParagraph"/>
        <w:numPr>
          <w:ilvl w:val="0"/>
          <w:numId w:val="1"/>
        </w:numPr>
        <w:spacing w:after="60"/>
      </w:pPr>
      <w:r>
        <w:t xml:space="preserve">Tilgang er filtrert per lege i hver databaseoperasjon og dekket av automatiske tester.</w:t>
      </w:r>
    </w:p>
    <w:p>
      <w:pPr>
        <w:pStyle w:val="ListParagraph"/>
        <w:numPr>
          <w:ilvl w:val="0"/>
          <w:numId w:val="1"/>
        </w:numPr>
        <w:spacing w:after="60"/>
      </w:pPr>
      <w:r>
        <w:t xml:space="preserve">Alle utdata er utkast; det finnes ingen «send»-funksjon mot NAV, Helfo, EPJ eller pasient.</w:t>
      </w:r>
    </w:p>
    <w:p>
      <w:pPr>
        <w:pStyle w:val="ListParagraph"/>
        <w:numPr>
          <w:ilvl w:val="0"/>
          <w:numId w:val="1"/>
        </w:numPr>
        <w:spacing w:after="60"/>
      </w:pPr>
      <w:r>
        <w:t xml:space="preserve">Kunnskapssøk sender bare et omskrevet klinisk spørsmål, ikke legens melding eller pasientteksten.</w:t>
      </w:r>
    </w:p>
    <w:p>
      <w:pPr>
        <w:pStyle w:val="ListParagraph"/>
        <w:numPr>
          <w:ilvl w:val="0"/>
          <w:numId w:val="1"/>
        </w:numPr>
        <w:spacing w:after="60"/>
      </w:pPr>
      <w:r>
        <w:t xml:space="preserve">Slettefunksjoner er innebygd (per sak, per dokument, per pasient) og skriver revisjonsspor.</w:t>
      </w:r>
    </w:p>
    <w:p>
      <w:pPr>
        <w:pStyle w:val="Heading3"/>
        <w:spacing w:after="80" w:before="200"/>
      </w:pPr>
      <w:r>
        <w:t xml:space="preserve">D 4. Beskriv hvorfor behandlingen av personopplysninger er nødvendig for å ivareta formålet</w:t>
      </w:r>
    </w:p>
    <w:p>
      <w:pPr>
        <w:spacing w:after="120"/>
      </w:pPr>
      <w:r>
        <w:t xml:space="preserve">Dokumentasjonsplikten krever at konsultasjonen journalføres. For å skrive notatet må innholdet i samtalen behandles. Transkripsjon og notatutkast krever at samtaleinnholdet, som nødvendigvis inneholder helseopplysninger, behandles av KI-tjenesten. Alder og kjønn er nødvendig for faglig riktige utkast. Notat og transkript lagres slik at legen kan kontrollere, rette og ferdigstille, og slette når det er overført.</w:t>
      </w:r>
    </w:p>
    <w:p>
      <w:pPr>
        <w:pStyle w:val="Heading3"/>
        <w:spacing w:after="80" w:before="200"/>
      </w:pPr>
      <w:r>
        <w:t xml:space="preserve">D 5. Beskriv hvorfor det ikke vil være mulig å ivareta formålene på en mindre inngripende måte</w:t>
      </w:r>
    </w:p>
    <w:p>
      <w:pPr>
        <w:pStyle w:val="ListParagraph"/>
        <w:numPr>
          <w:ilvl w:val="0"/>
          <w:numId w:val="1"/>
        </w:numPr>
        <w:spacing w:after="60"/>
      </w:pPr>
      <w:r>
        <w:rPr>
          <w:b/>
          <w:bCs/>
        </w:rPr>
        <w:t xml:space="preserve">Manuell journalføring: </w:t>
      </w:r>
      <w:r>
        <w:t xml:space="preserve">ingen KI-behandling, men vesentlig mer tid per pasient og dårligere dokumentasjon; det er problemet MedAid løser.</w:t>
      </w:r>
    </w:p>
    <w:p>
      <w:pPr>
        <w:pStyle w:val="ListParagraph"/>
        <w:numPr>
          <w:ilvl w:val="0"/>
          <w:numId w:val="1"/>
        </w:numPr>
        <w:spacing w:after="60"/>
      </w:pPr>
      <w:r>
        <w:rPr>
          <w:b/>
          <w:bCs/>
        </w:rPr>
        <w:t xml:space="preserve">Diktering uten opptak av pasienten: </w:t>
      </w:r>
      <w:r>
        <w:t xml:space="preserve">mulig i MedAid (legen dikterer selv), men mister den strukturerte gjennomgangen av konsultasjonen.</w:t>
      </w:r>
    </w:p>
    <w:p>
      <w:pPr>
        <w:pStyle w:val="ListParagraph"/>
        <w:numPr>
          <w:ilvl w:val="0"/>
          <w:numId w:val="1"/>
        </w:numPr>
        <w:spacing w:after="60"/>
      </w:pPr>
      <w:r>
        <w:rPr>
          <w:b/>
          <w:bCs/>
        </w:rPr>
        <w:t xml:space="preserve">Lokalt kjørte modeller hos klinikken: </w:t>
      </w:r>
      <w:r>
        <w:t xml:space="preserve">i dag ikke tilgjengelig med tilstrekkelig kvalitet for norsk medisinsk språk; ville flytte drift og sikkerhetsansvar til klinikken.</w:t>
      </w:r>
    </w:p>
    <w:p>
      <w:pPr>
        <w:pStyle w:val="ListParagraph"/>
        <w:numPr>
          <w:ilvl w:val="0"/>
          <w:numId w:val="1"/>
        </w:numPr>
        <w:spacing w:after="60"/>
      </w:pPr>
      <w:r>
        <w:rPr>
          <w:b/>
          <w:bCs/>
        </w:rPr>
        <w:t xml:space="preserve">Fullstendig anonymisering før KI: </w:t>
      </w:r>
      <w:r>
        <w:t xml:space="preserve">ikke mulig for lyd; rensing skjer derfor på tekst så tidlig som mulig, og lyden slettes.</w:t>
      </w:r>
    </w:p>
    <w:p>
      <w:pPr>
        <w:spacing w:after="120"/>
      </w:pPr>
      <w:r>
        <w:t xml:space="preserve">Behandlingen er begrenset til det som trengs for notatet, og de mest identifiserende elementene (lyd, navn, fødselsnummer, dokumenter) slettes eller fjernes tidligst mulig.</w:t>
      </w:r>
    </w:p>
    <w:p>
      <w:pPr>
        <w:pStyle w:val="Heading3"/>
        <w:spacing w:after="80" w:before="200"/>
      </w:pPr>
      <w:r>
        <w:t xml:space="preserve">D 6. Beskriv risikoer for de registrertes rettigheter og friheter ved den planlagte behandlingen</w:t>
      </w:r>
    </w:p>
    <w:p>
      <w:pPr>
        <w:spacing w:after="120"/>
      </w:pPr>
      <w:r>
        <w:t xml:space="preserve">Skala: sannsynlighet (S) 1 lavest – 4 høyest, konsekvens (K) 1 – 4, samlet risiko = S × K. Tiltak merket T-nummer er beskrevet i vedlegg 4 med foreslått frist. Dataansvarlig justerer skårene for egen situasjon og fyller inn egne tiltak.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
        <w:gridCol w:w="1223"/>
        <w:gridCol w:w="2257"/>
        <w:gridCol w:w="376"/>
        <w:gridCol w:w="376"/>
        <w:gridCol w:w="658"/>
        <w:gridCol w:w="2540"/>
        <w:gridCol w:w="1505"/>
      </w:tblGrid>
      <w:tr>
        <w:trPr>
          <w:tblHeader/>
        </w:trPr>
        <w:tc>
          <w:tcPr>
            <w:tcW w:type="pct" w:w="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Nr</w:t>
            </w:r>
          </w:p>
        </w:tc>
        <w:tc>
          <w:tcPr>
            <w:tcW w:type="pct" w:w="6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Rettighet / rettsgrunnlag</w:t>
            </w:r>
          </w:p>
        </w:tc>
        <w:tc>
          <w:tcPr>
            <w:tcW w:type="pct" w:w="1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Risikoscenario</w:t>
            </w:r>
          </w:p>
        </w:tc>
        <w:tc>
          <w:tcPr>
            <w:tcW w:type="pct" w:w="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w:t>
            </w:r>
          </w:p>
        </w:tc>
        <w:tc>
          <w:tcPr>
            <w:tcW w:type="pct" w:w="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K</w:t>
            </w:r>
          </w:p>
        </w:tc>
        <w:tc>
          <w:tcPr>
            <w:tcW w:type="pct" w:w="3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Samlet</w:t>
            </w:r>
          </w:p>
        </w:tc>
        <w:tc>
          <w:tcPr>
            <w:tcW w:type="pct" w:w="13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Tiltak</w:t>
            </w:r>
          </w:p>
        </w:tc>
        <w:tc>
          <w:tcPr>
            <w:tcW w:type="pct" w:w="8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Ansvar og frist</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(art. 5 f, 32)</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Tilgangsnøkler til database, lagring eller KI kommer på avveie og gir uautorisert lesing av pasientopplysninger</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8</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Alle nøkler roteres og flyttes til Azure Key Vault; tilgang via forvaltet identitet; ingen nøkler i kildekode (T3)</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30.09.2026</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R2</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Overføring til tredjeland (kap. V)</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KI-forespørsler behandles utenfor EU/EØS. Språkmodeller: lukket 11.09.2026 (Data Zone Standard). Transkripsjon: lydforespørselen kan behandles i annen Microsoft-geografi (Global Standard)</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Språkmodeller: gjennomført (T1). Transkripsjon: Microsofts DPA med EU-standardkontrakter og EU Data Boundary gjelder; ingen trening, tilstandsløs modell, lyd slettes straks; flyttes til EU-datasone når tilgjengelig (T17). Klinikken kan alternativt be om at leverandøren bruker EU-datasone-modellen for sin konto, med lavere kvalitet</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T17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R3</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Microsofts misbruksovervåking lagrer flaggede forespørsler inntil 30 dager og kan gjennomgås av Microsoft-ansatte i EØS</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Søke Microsoft om unntak («modified abuse monitoring») og dokumentere at lagring er av (T4)</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30.09.2026</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R4</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Fødselsnummer eller navn havner i klartekst fordi legen limer inn tekst, eller fordi rensingen svikter</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Kontroll som stopper fødselsnummer i fritekst (T8); rensefeil logges og varsles; klinikken instruerer leger om å ikke skrive inn identifikatorer</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31.10.2026; klinikk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R5</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Riktighet / pasientsikkerhet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KI skriver feil eller oppdiktet innhold i notat, sykmeldingsvurdering eller NAV-utkast, og det blir ikke oppdaget</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8</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leser og godkjenner alt før bruk; kildekrav, dosekontroll og «fjern heller enn vis»-regel; kontroll- og revisjonsrunde på notatet; klinikken har rutine for at KI-utkast alltid leses</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løpende; klinikk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R6</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Lagringsbegrensning</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Transkript og notat blir liggende i MedAid etter at journalen er ferdig i EPJ</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Leverandøren innfører slettefrist og automatisk sletting (T6); klinikken sletter saker etter overføring</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31.10.2026; klinikk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R7</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 / tredjeland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Søkespørsmål med pasientopplysninger sendes til ekstern søketjeneste eller lagres i logg</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Sanering av søkespørsmål før sending; spørsmålstekst tas ut av logger; vurdere å avvikle ekstern søketjeneste (T7)</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31.10.2026</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R8</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Feil i tilgangsstyring gjør at en lege ser en annen leges pasienter</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Per-lege-filter i alle databaseoperasjoner; automatiske tester; kodegjennomgang</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R9</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Leverandørens ansatte ser pasientopplysninger i drift eller feilsøking</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Tilgang bare ved behov, individuelle kontoer med tofaktor, logging av staff-innlogging, taushetserklæring; beskrives i databehandleravtalen</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løpende</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R10</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 tredjeland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Dikteringsknappen bruker nettleserens talegjenkjenning, som i Chrome sender lyd til Google</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9</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Erstatte med leverandørens egen transkripsjon eller fjerne funksjonen; inntil da informere legen tydelig (T9)</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31.10.2026</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R11</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Åpenhet (art. 12–14)</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 forstår ikke at KI brukes eller hva det innebærer</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informerer før opptak; klinikkens personvernerklæring oppdateres med standardtekst fra leverandøren; plakat/skriv på venterom</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Klinikk</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R12</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(art. 32)</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Vipps-innlogging er ikke elektronisk ID på nivå betydelig eller høyt, og nettleseren kan huskes; den som har pasientens ulåste telefon kan se hvilke skjema og videotimer pasienten har (dato, lege, skjemanavn)</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«Mine sider» viser bare oversikt, aldri svar eller oppsummering; økten utløper etter 30 minutter uten aktivitet og senest etter 2 timer; pasienten kan slette; alt slettes automatisk; legen slipper inn i videotimen (T18)</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innebygd i funksjonen</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R12</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Tilgjengelighet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Notat går tapt før det er lagret, eller tjenesten er nede</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 underveis, sikkerhetskopi, statusovervåking; legen kan alltid dokumentere manuelt</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R13</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Sletting (art. 17)</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Slettet pasient finnes fortsatt i sikkerhetskopi</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Sikkerhetskopier slettes automatisk etter inntil 7 dager; sletterapport dokumenterer tidspunkt</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R14</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Rettigheter generelt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Pasientens innsyns- eller sletteforespørsel når ikke leverandøren</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Rutine i databehandleravtalen: klinikken melder, leverandøren utfører innen avtalt tid og bekrefter</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Med Aid Technologies AS og klinikk</w:t>
            </w:r>
          </w:p>
        </w:tc>
      </w:tr>
      <w:tr>
        <w:tc>
          <w:tcPr>
            <w:tcW w:type="pct" w:w="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6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c>
          <w:tcPr>
            <w:tcW w:type="pct" w:w="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c>
          <w:tcPr>
            <w:tcW w:type="pct" w:w="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c>
          <w:tcPr>
            <w:tcW w:type="pct" w:w="1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bl>
    <w:p>
      <w:pPr>
        <w:spacing w:after="80"/>
      </w:pPr>
    </w:p>
    <w:p>
      <w:pPr>
        <w:pStyle w:val="Heading3"/>
        <w:spacing w:after="80" w:before="200"/>
      </w:pPr>
      <w:r>
        <w:t xml:space="preserve">D 7. Oppsummering av konsekvensvurderingen</w:t>
      </w:r>
    </w:p>
    <w:p>
      <w:pPr>
        <w:spacing w:after="120"/>
      </w:pPr>
      <w:r>
        <w:t xml:space="preserve">Leverandørens vurdering: Behandlingen er nødvendig for et lovpålagt formål og er innrettet med sletting av lyd, rensing av identifikatorer, tilgang per lege og menneskelig kontroll av alt innhold. R2 (behandling utenfor EU/EØS) ble 11. september 2026 lukket for alle språkmodeller ved at de er «Data Zone Standard»; for transkripsjon står den igjen med redusert skår, fordi den eneste EU-datasone-modellen er eldre og pensjoneres 15.10.2026, og leverandøren har prioritert kvaliteten på journalen (T17). De høyeste gjenstående risikoene (R1, R5, R10) gjelder leverandørens tekniske oppsett og håndteres av tiltakene T2–T5 og T9, som leverandøren har forpliktet seg til med frister i vedlegg 4. Når T2–T5 er gjennomført vurderer leverandøren at restrisikoen er akseptabel for bruk i klinisk praksis, forutsatt at klinikken følger sine tiltak i R4, R5, R6 og R11.</w:t>
      </w:r>
    </w:p>
    <w:p>
      <w:pPr>
        <w:shd w:fill="FFF4D6" w:val="clear"/>
        <w:spacing w:after="160"/>
      </w:pPr>
      <w:r>
        <w:rPr>
          <w:i/>
          <w:iCs/>
          <w:color w:val="8A5A00"/>
        </w:rPr>
        <w:t xml:space="preserve">[Fylles ut av dataansvarlig: dataansvarliges egen oppsummering]</w:t>
      </w:r>
    </w:p>
    <w:p>
      <w:r>
        <w:br w:type="page"/>
      </w:r>
    </w:p>
    <w:p>
      <w:pPr>
        <w:pStyle w:val="Heading1"/>
        <w:spacing w:after="160" w:before="360"/>
      </w:pPr>
      <w:r>
        <w:t xml:space="preserve">E. Innspill og ledelsens beslutning</w:t>
      </w:r>
    </w:p>
    <w:p>
      <w:pPr>
        <w:spacing w:after="120"/>
      </w:pPr>
      <w:r>
        <w:t xml:space="preserve">Fylles ut av dataansvarlig.</w:t>
      </w:r>
    </w:p>
    <w:p>
      <w:pPr>
        <w:pStyle w:val="Heading3"/>
        <w:spacing w:after="80" w:before="200"/>
      </w:pPr>
      <w:r>
        <w:t xml:space="preserve">E 1. Innspill fra registrerte og representanter for de registrerte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233"/>
        <w:gridCol w:w="5173"/>
      </w:tblGrid>
      <w:tr>
        <w:trPr>
          <w:tblHeader/>
        </w:trPr>
        <w:tc>
          <w:tcPr>
            <w:tcW w:type="pct" w:w="2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
            </w:r>
          </w:p>
        </w:tc>
        <w:tc>
          <w:tcPr>
            <w:tcW w:type="pct" w:w="2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Navn</w:t>
            </w:r>
          </w:p>
        </w:tc>
        <w:tc>
          <w:tcPr>
            <w:tcW w:type="pct" w:w="2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Relasjon mellom de registrerte/interessenten og virksomheten</w:t>
            </w:r>
          </w:p>
        </w:tc>
        <w:tc>
          <w:tcPr>
            <w:tcW w:type="pct" w:w="2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Beskriv hvordan de registrerte har blitt involvert og hvordan innspill er innhentet</w:t>
            </w:r>
          </w:p>
        </w:tc>
        <w:tc>
          <w:tcPr>
            <w:tcW w:type="pct" w:w="2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Innspill</w:t>
            </w:r>
          </w:p>
        </w:tc>
        <w:tc>
          <w:tcPr>
            <w:tcW w:type="pct" w:w="2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r>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Beskriv hvordan innspillet er håndtert</w:t>
            </w:r>
          </w:p>
        </w:tc>
        <w:tc>
          <w:tcPr>
            <w:tcW w:type="pct" w:w="2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bl>
    <w:p>
      <w:pPr>
        <w:spacing w:after="80"/>
      </w:pPr>
    </w:p>
    <w:p>
      <w:pPr>
        <w:pStyle w:val="Heading3"/>
        <w:spacing w:after="80" w:before="200"/>
      </w:pPr>
      <w:r>
        <w:t xml:space="preserve">E 2. Dersom det ikke har vært mulig å få innspill fra de registrerte, beskriv hvorfor</w:t>
      </w:r>
    </w:p>
    <w:p>
      <w:pPr>
        <w:shd w:fill="FFF4D6" w:val="clear"/>
        <w:spacing w:after="160"/>
      </w:pPr>
      <w:r>
        <w:rPr>
          <w:i/>
          <w:iCs/>
          <w:color w:val="8A5A00"/>
        </w:rPr>
        <w:t xml:space="preserve">[Fylles ut av dataansvarlig]</w:t>
      </w:r>
    </w:p>
    <w:p>
      <w:pPr>
        <w:pStyle w:val="Heading3"/>
        <w:spacing w:after="80" w:before="200"/>
      </w:pPr>
      <w:r>
        <w:t xml:space="preserve">E 3. Anbefalinger fra personvernombudet</w:t>
      </w:r>
    </w:p>
    <w:p>
      <w:pPr>
        <w:shd w:fill="FFF4D6" w:val="clear"/>
        <w:spacing w:after="160"/>
      </w:pPr>
      <w:r>
        <w:rPr>
          <w:i/>
          <w:iCs/>
          <w:color w:val="8A5A00"/>
        </w:rPr>
        <w:t xml:space="preserve">[Fylles ut av dataansvarlig]</w:t>
      </w:r>
    </w:p>
    <w:p>
      <w:pPr>
        <w:pStyle w:val="Heading3"/>
        <w:spacing w:after="80" w:before="200"/>
      </w:pPr>
      <w:r>
        <w:t xml:space="preserve">E 4. Innspill fra andre</w:t>
      </w:r>
    </w:p>
    <w:p>
      <w:pPr>
        <w:shd w:fill="FFF4D6" w:val="clear"/>
        <w:spacing w:after="160"/>
      </w:pPr>
      <w:r>
        <w:rPr>
          <w:i/>
          <w:iCs/>
          <w:color w:val="8A5A00"/>
        </w:rPr>
        <w:t xml:space="preserve">[Fylles ut av dataansvarlig: f.eks. leverandøren: Med Aid Technologies AS anbefaler at klinikken krever at tiltak T2–T5 er gjennomført før behandlingen godkjennes]</w:t>
      </w:r>
    </w:p>
    <w:p>
      <w:pPr>
        <w:pStyle w:val="Heading3"/>
        <w:spacing w:after="80" w:before="200"/>
      </w:pPr>
      <w:r>
        <w:t xml:space="preserve">E 5. Ledelsens beslutning etter at personvernkonsekvensvurderingen er gjennomført</w:t>
      </w:r>
    </w:p>
    <w:p>
      <w:pPr>
        <w:spacing w:after="120"/>
      </w:pPr>
      <w:r>
        <w:t xml:space="preserve">☐ Risikoen for de registrertes rettigheter og friheter er redusert til et akseptabelt nivå. Når tiltak er etablert kan behandlingen av personopplysninger gjennomføres.</w:t>
      </w:r>
    </w:p>
    <w:p>
      <w:pPr>
        <w:spacing w:after="120"/>
      </w:pPr>
      <w:r>
        <w:t xml:space="preserve">☐ Risikoen er IKKE redusert til et akseptabelt nivå. Behandlingen kan IKKE gjennomføres.</w:t>
      </w:r>
    </w:p>
    <w:p>
      <w:pPr>
        <w:spacing w:after="120"/>
      </w:pPr>
      <w:r>
        <w:t xml:space="preserve">☐ Risikoen er IKKE redusert til et akseptabelt nivå. Forhåndsdrøfting med Datatilsynet gjennomføres før ledelsen tar en beslutning.</w:t>
      </w:r>
    </w:p>
    <w:p>
      <w:pPr>
        <w:pStyle w:val="Heading3"/>
        <w:spacing w:after="80" w:before="200"/>
      </w:pPr>
      <w:r>
        <w:t xml:space="preserve">E 6. Beskriv hva ledelsen har lagt vekt på i sin beslutning</w:t>
      </w:r>
    </w:p>
    <w:p>
      <w:pPr>
        <w:shd w:fill="FFF4D6" w:val="clear"/>
        <w:spacing w:after="160"/>
      </w:pPr>
      <w:r>
        <w:rPr>
          <w:i/>
          <w:iCs/>
          <w:color w:val="8A5A00"/>
        </w:rPr>
        <w:t xml:space="preserve">[Fylles ut av dataansvarlig]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2"/>
        <w:gridCol w:w="4233"/>
        <w:gridCol w:w="2822"/>
      </w:tblGrid>
      <w:tr>
        <w:trPr>
          <w:tblHeader/>
        </w:trPr>
        <w:tc>
          <w:tcPr>
            <w:tcW w:type="pct" w:w="1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Dato</w:t>
            </w:r>
          </w:p>
        </w:tc>
        <w:tc>
          <w:tcPr>
            <w:tcW w:type="pct" w:w="22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Navn på beslutningstaker</w:t>
            </w:r>
          </w:p>
        </w:tc>
        <w:tc>
          <w:tcPr>
            <w:tcW w:type="pct" w:w="1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Rolle</w:t>
            </w:r>
          </w:p>
        </w:tc>
      </w:tr>
      <w:tr>
        <w:tc>
          <w:tcPr>
            <w:tcW w:type="pct" w:w="1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22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c>
          <w:tcPr>
            <w:tcW w:type="pct" w:w="1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bl>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3"/>
        <w:gridCol w:w="4703"/>
      </w:tblGrid>
      <w:tr>
        <w:trPr>
          <w:tblHeader/>
        </w:trPr>
        <w:tc>
          <w:tcPr>
            <w:tcW w:type="pct" w:w="2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Dato for neste gjennomgang av vurderingen</w:t>
            </w:r>
          </w:p>
        </w:tc>
        <w:tc>
          <w:tcPr>
            <w:tcW w:type="pct" w:w="25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Ansvarlig for neste gjennomgang (rolle)</w:t>
            </w:r>
          </w:p>
        </w:tc>
      </w:tr>
      <w:tr>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Fylles ut av dataansvarlig – anbefalt: om 12 måneder, og ved varsel fra leverandøren om endring</w:t>
            </w:r>
          </w:p>
        </w:tc>
        <w:tc>
          <w:tcPr>
            <w:tcW w:type="pct" w:w="25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color w:val="8A5A00"/>
                <w:sz w:val="19"/>
                <w:szCs w:val="19"/>
              </w:rPr>
              <w:t xml:space="preserve">[Fylles ut av dataansvarlig]</w:t>
            </w:r>
          </w:p>
        </w:tc>
      </w:tr>
    </w:tbl>
    <w:p>
      <w:r>
        <w:br w:type="page"/>
      </w:r>
    </w:p>
    <w:p>
      <w:pPr>
        <w:pStyle w:val="Heading1"/>
        <w:spacing w:after="160" w:before="360"/>
      </w:pPr>
      <w:r>
        <w:t xml:space="preserve">Vedlegg 1. Dataflyt og systembeskrivelse</w:t>
      </w:r>
    </w:p>
    <w:p>
      <w:pPr>
        <w:pStyle w:val="Heading3"/>
        <w:spacing w:after="80" w:before="200"/>
      </w:pPr>
      <w:r>
        <w:t xml:space="preserve">Flyt A: Fra lydopptak til journalnotat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64"/>
        <w:gridCol w:w="4139"/>
        <w:gridCol w:w="2634"/>
        <w:gridCol w:w="2069"/>
      </w:tblGrid>
      <w:tr>
        <w:trPr>
          <w:tblHeader/>
        </w:trPr>
        <w:tc>
          <w:tcPr>
            <w:tcW w:type="pct" w:w="3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Steg</w:t>
            </w:r>
          </w:p>
        </w:tc>
        <w:tc>
          <w:tcPr>
            <w:tcW w:type="pct" w:w="2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Hva skjer</w:t>
            </w:r>
          </w:p>
        </w:tc>
        <w:tc>
          <w:tcPr>
            <w:tcW w:type="pct" w:w="14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Hvor</w:t>
            </w:r>
          </w:p>
        </w:tc>
        <w:tc>
          <w:tcPr>
            <w:tcW w:type="pct" w:w="11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Personopplysninger</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bekrefter at pasienten er informert, og starter opptak i nettleseren</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Legens PC, nettleser</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lagres ennå</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lastes opp i biter over TLS til leverandørens lagring</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Blob Storage, Norway East</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med samtaleinnhold</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gjøres om til tekst</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 (ressurs i Sweden Central; se B om distribusjonstype, T1)</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inn, råtekst ut. Lagres ikke i modellen</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Lydfil og råtekst slettes automatisk</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Blob Storage</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5</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Teksten renses: navn, datoer, adresser, telefon, e-post, fødselsnummer erstattes med plassholdere</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Råtekst inn, renset tekst ut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Språkmodell skriver notatutkast; notatet kontrolleres og revideres i en egen runde</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Renset tekst, alder, kjønn, legens bakgrunnsnotat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7</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Renset transkript, notat og versjoner lagres</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Cosmos DB for MongoDB, Norway East</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 renset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8</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leser, redigerer og kopierer notatet til EPJ; sletter saken når den er ferdig</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Legens PC / klinikkens EPJ</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t>
            </w:r>
          </w:p>
        </w:tc>
      </w:tr>
    </w:tbl>
    <w:p>
      <w:pPr>
        <w:spacing w:after="80"/>
      </w:pPr>
    </w:p>
    <w:p>
      <w:pPr>
        <w:pStyle w:val="Heading3"/>
        <w:spacing w:after="80" w:before="200"/>
      </w:pPr>
      <w:r>
        <w:t xml:space="preserve">Flyt B: Spørsmål til notatet og til kunnskapskilder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64"/>
        <w:gridCol w:w="4139"/>
        <w:gridCol w:w="2634"/>
        <w:gridCol w:w="2069"/>
      </w:tblGrid>
      <w:tr>
        <w:trPr>
          <w:tblHeader/>
        </w:trPr>
        <w:tc>
          <w:tcPr>
            <w:tcW w:type="pct" w:w="3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Steg</w:t>
            </w:r>
          </w:p>
        </w:tc>
        <w:tc>
          <w:tcPr>
            <w:tcW w:type="pct" w:w="2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Hva skjer</w:t>
            </w:r>
          </w:p>
        </w:tc>
        <w:tc>
          <w:tcPr>
            <w:tcW w:type="pct" w:w="14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Hvor</w:t>
            </w:r>
          </w:p>
        </w:tc>
        <w:tc>
          <w:tcPr>
            <w:tcW w:type="pct" w:w="11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Personopplysninger</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1</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 stiller et spørsmål i saken</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Nettleser → leverandørens API (Norway East)</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Spørsmålstekst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2</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Systemet lager et kort klinisk søkespørsmål uten identifikatorer</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Notat/transkript som kontekst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Søk i leverandørens kopi av offentlige medisinske kilder (Helsedirektoratet, Legemiddelhåndboka, Felleskatalogen, FHI m.fl.)</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AI Search, Norway East</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Kun søkespørsmålet; kildene inneholder ingen pasientdata</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4</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Bare hvis kunnskapssøket ikke gir treff: websøk med samme omskrevne spørsmål</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Jina AI (ekstern), se T7</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Omskrevet spørsmål uten identifikatorer</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5</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Svar skrives med kildehenvisninger; påstander uten kilde fjernes</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Notat/transkript som kontekst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6</w:t>
            </w:r>
          </w:p>
        </w:tc>
        <w:tc>
          <w:tcPr>
            <w:tcW w:type="pct" w:w="2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Spørsmål og svar lagres i saken</w:t>
            </w:r>
          </w:p>
        </w:tc>
        <w:tc>
          <w:tcPr>
            <w:tcW w:type="pct" w:w="14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Cosmos DB for MongoDB, Norway East</w:t>
            </w:r>
          </w:p>
        </w:tc>
        <w:tc>
          <w:tcPr>
            <w:tcW w:type="pct" w:w="11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Helseopplysninger</w:t>
            </w:r>
          </w:p>
        </w:tc>
      </w:tr>
    </w:tbl>
    <w:p>
      <w:pPr>
        <w:spacing w:after="80"/>
      </w:pPr>
    </w:p>
    <w:p>
      <w:pPr>
        <w:pStyle w:val="Heading3"/>
        <w:spacing w:after="80" w:before="200"/>
      </w:pPr>
      <w:r>
        <w:t xml:space="preserve">Flyt C: Opplastede dokumenter</w:t>
      </w:r>
    </w:p>
    <w:p>
      <w:pPr>
        <w:spacing w:after="120"/>
      </w:pPr>
      <w:r>
        <w:t xml:space="preserve">Dokumentet lagres i Azure Blob Storage (Norway East), teksten hentes ut av Azure Document Intelligence (Norway East), oppsummeres av Azure OpenAI, og teksten med vektorrepresentasjon lagres i Azure AI Search og databasen (Norway East). Alt slettes automatisk 24 timer etter opplasting, eller når legen sletter.</w:t>
      </w:r>
    </w:p>
    <w:p>
      <w:pPr>
        <w:pStyle w:val="Heading3"/>
        <w:spacing w:after="80" w:before="200"/>
      </w:pPr>
      <w:r>
        <w:t xml:space="preserve">Flyt D: Pre-visitt-spørreskjema og video</w:t>
      </w:r>
    </w:p>
    <w:p>
      <w:pPr>
        <w:spacing w:after="120"/>
      </w:pPr>
      <w:r>
        <w:t xml:space="preserve">Pre-visitt: pasienten får en lenke (e-postadressen brukes én gang og lagres ikke), svarer uten å oppgi navn eller fødselsnummer, KI velger neste spørsmål og lager en oppsummering til legen. Slettes 7 dager etter utløp. Med legens faste lenke sender legen samme lenke til alle; pasienten logger inn med Vipps (bare pseudonym ID, se A5), oppgir timetidspunkt og svarer. Pasientens egne skjema vises som oversikt på «Mine sider». Video: Azure Communication Services (datalokasjon Norge); ingen opptak. Pasienten kan lagre videotimen på «Mine sider» med koden i lenken og bli med derfra; legen slipper inn som før. Videotimer slettes 7 dager etter slutt.</w:t>
      </w:r>
    </w:p>
    <w:p>
      <w:pPr>
        <w:pStyle w:val="Heading3"/>
        <w:spacing w:after="80" w:before="200"/>
      </w:pPr>
      <w:r>
        <w:t xml:space="preserve">Systemkomponenter</w:t>
      </w:r>
    </w:p>
    <w:p>
      <w:pPr>
        <w:spacing w:after="120"/>
      </w:pPr>
      <w:r>
        <w:t xml:space="preserve">Nettside (Azure Static Web Apps, West Europe) → API (Azure App Service, Norway East) → bakgrunnsjobber for transkripsjon og notat (Azure Container Instances, Norway East) → database (Cosmos DB for MongoDB, Norway East), fillagring (Blob Storage, Norway East), søk (AI Search, Norway East), mellomlager (Cache for Redis, Norway East), nøkler (Key Vault, Norway East), logger (Log Analytics, Norway East, 30 dager). KI: Azure OpenAI, Sweden Central.</w:t>
      </w:r>
    </w:p>
    <w:p>
      <w:r>
        <w:br w:type="page"/>
      </w:r>
    </w:p>
    <w:p>
      <w:pPr>
        <w:pStyle w:val="Heading1"/>
        <w:spacing w:after="160" w:before="360"/>
      </w:pPr>
      <w:r>
        <w:t xml:space="preserve">Vedlegg 2. Sikkerhetstiltak</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3"/>
        <w:gridCol w:w="4421"/>
        <w:gridCol w:w="3292"/>
      </w:tblGrid>
      <w:tr>
        <w:trPr>
          <w:tblHeader/>
        </w:trPr>
        <w:tc>
          <w:tcPr>
            <w:tcW w:type="pct" w:w="9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Område</w:t>
            </w:r>
          </w:p>
        </w:tc>
        <w:tc>
          <w:tcPr>
            <w:tcW w:type="pct" w:w="23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Tiltak i drift</w:t>
            </w:r>
          </w:p>
        </w:tc>
        <w:tc>
          <w:tcPr>
            <w:tcW w:type="pct" w:w="175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Planlagt (se vedlegg 4)</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Innlogging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BankID (sikkerhetsnivå «substantial») for helsepersonell via Criipto. Leverandørens ansatte: passord (Argon2id) + engangskode, tokens signert med nøkkel i Azure Key Vault.</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Tilgangsstyring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Hver lege ser bare egne saker; filter i alle databaseoperasjoner; automatiske tester. Klinikkadministrator ser ikke pasientdata.</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Kryptering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TLS i overføring. Kryptering i hvile i alle Azure-tjenester (Microsoft-forvaltede nøkler).</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Nøkler og hemmeligheter</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Signeringsnøkkel i Key Vault.</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Alle tjenestenøkler til Key Vault/forvaltet identitet, rotasjon, ingen hemmeligheter i kildekode (T3)</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Nettverk</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HTTPS påkrevd. CORS begrenset til leverandørens domener. Rate-begrensning per bruker og IP.</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Private endepunkter og lukking av offentlig nettverkstilgang for database, lagring, søk og KI (T5)</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slettes etter transkripsjon. Rensing av identifikatorer kjøres alltid; feil logges som alvorlig. Ingen felt for fødselsnummer. Websøk får omskrevet spørsmål.</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Fødselsnummer-sperre i fritekst (T8); alder i stedet for fødselsdato (T10); sanering av søkespørsmål (T7)</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KI-tjeneste</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 alle språkmodeller er «Data Zone Standard» (behandling i EUR-datasone, gjennomført 11.09.2026); transkripsjon (gpt-transcribe) er «Global Standard» fordi ingen EU-datasone-variant finnes; ingen trening på kundedata; tilstandsløse modeller; EØS-baserte kontrollører. Innholdsfiltre aktive.</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Flytte transkripsjon til EU-datasone når Microsoft tilbyr det (T17); unntak fra lagring i misbruksovervåking (T4); fjerne ubrukt kode for alternativ KI-leverandør (T2)</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Logging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Logger inneholder id-er, lengder og tidspunkt, ikke innhold. 30 dagers oppbevaring i Azure Log Analytics (Norway East). Staff-innlogginger logges med IP.</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Spørsmålstekst tas ut av logger (T7); sporing av fulle KI-forespørsler deaktiveres utenfor utvikling (T11)</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Automatisk: lyd, råtranskript, dokumenter (24 t), pre-visitt (7 d), videotimer (7 d etter slutt), logger (30 d), backup (7 d). Manuell: per sak, per dokument, per pasient med sletterapport.</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Slettefrist for transkript/notat (T6); opprydding av lydfiler hvis en jobb avbrytes (T12)</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Kvalitet og pasientsikkerhet</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Kildekrav, dosekontroll, «fjern heller enn vis», kontroll- og revisjonsrunde på notat, vern mot at feil i rensing blir til oppdiktet tekst, ingen sendefunksjoner.</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Leverandørens ansatte</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Individuelle kontoer med tofaktor til driftsverktøy; tilgang ved behov; innlogging logges.</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Skriftlig tilgangsrutine og taushetserklæring i databehandleravtalen (T14)</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Underleverandører</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under DPA med EU-standardkontrakter. Ingen andre mottar pasientopplysninger.</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Avklare eller avvikle ekstern søketjeneste (T7); fjerne dikteringsfunksjon som bruker nettleserens talegjenkjenning (T9)</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Avvik</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Feil i rensing og i KI-kall logges og varsles. Kjent hendelse: rensing sviktet stille i en periode, rettet, førte til varsling.</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Skriftlig avviksrutine med frist for varsling til dataansvarlig (T14)</w:t>
            </w:r>
          </w:p>
        </w:tc>
      </w:tr>
      <w:tr>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Testing</w:t>
            </w:r>
          </w:p>
        </w:tc>
        <w:tc>
          <w:tcPr>
            <w:tcW w:type="pct" w:w="23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Automatiske tester bruker oppdiktede pasienter. KI-tester går mot eget testmiljø.</w:t>
            </w:r>
          </w:p>
        </w:tc>
        <w:tc>
          <w:tcPr>
            <w:tcW w:type="pct" w:w="175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Eget testmiljø også for transkripsjon (T16)</w:t>
            </w:r>
          </w:p>
        </w:tc>
      </w:tr>
    </w:tbl>
    <w:p>
      <w:r>
        <w:br w:type="page"/>
      </w:r>
    </w:p>
    <w:p>
      <w:pPr>
        <w:pStyle w:val="Heading1"/>
        <w:spacing w:after="160" w:before="360"/>
      </w:pPr>
      <w:r>
        <w:t xml:space="preserve">Vedlegg 3. Underleverandører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1"/>
        <w:gridCol w:w="2257"/>
        <w:gridCol w:w="1881"/>
        <w:gridCol w:w="1881"/>
        <w:gridCol w:w="1505"/>
      </w:tblGrid>
      <w:tr>
        <w:trPr>
          <w:tblHeader/>
        </w:trPr>
        <w:tc>
          <w:tcPr>
            <w:tcW w:type="pct" w:w="1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Underleverandør</w:t>
            </w:r>
          </w:p>
        </w:tc>
        <w:tc>
          <w:tcPr>
            <w:tcW w:type="pct" w:w="1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Tjeneste</w:t>
            </w:r>
          </w:p>
        </w:tc>
        <w:tc>
          <w:tcPr>
            <w:tcW w:type="pct" w:w="1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Behandler</w:t>
            </w:r>
          </w:p>
        </w:tc>
        <w:tc>
          <w:tcPr>
            <w:tcW w:type="pct" w:w="1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Region / land</w:t>
            </w:r>
          </w:p>
        </w:tc>
        <w:tc>
          <w:tcPr>
            <w:tcW w:type="pct" w:w="8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Avtalegrunnlag</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OpenAI (transkripsjon, språkmodeller, innebygging av tekst)</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Lyd, transkript, notat, spørsmål</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Ressurs: Sweden Central (Sverige). Språkmodeller: «Data Zone Standard», behandling innenfor EUR-datasonen (EU/EØS). Transkripsjon (gpt-transcribe): «Global Standard», behandling kan skje i annen Microsoft-geografi; lagring i Europa (T17)</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Products and Services DPA, EU-standardkontrakter, EU Data Boundary</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App Service, Container Instances (API og bakgrunnsjobber)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All behandling i drift</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Norway East (Norge)</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Cosmos DB for MongoDB (database), Blob Storage (filer), AI Search (søk og dokumenttekst), Cache for Redis (mellomlager), Key Vault (nøkler)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 av transkript, notat, samtaler, dokumenter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Norway East (Norge)</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Log Analytics (logger)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Tekniske logger uten innhold; IP ved innlogging</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Norway East (Norge), 30 dager</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Document Intelligence (tekstuthenting)</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Opplastede dokumenter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Norway East (Norge)</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Communication Services (video, e-post)</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Pasientens e-post, videostrøm (ingen opptak)</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Datalokasjon Norge</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Microsoft Ireland Operations Ltd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Azure Static Web Apps (nettsiden)</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Ingen pasientopplysninger lagres</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West Europe (Nederland)</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Som over</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Criipto ApS (Danmark)</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BankID-innlogging</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Helsepersonellets identitet</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EU/EØS</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Databehandleravtale med Criipto</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Stripe Payments Europe Ltd (Irland)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Abonnementsbetaling</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Legens/klinikkens kundedata; ingen pasientopplysninger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EU, med overføring til Stripe Inc. (USA) under Stripes DPA og standardkontrakter</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Stripe Data Processing Agreement</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Vipps MobilePay AS (Norge)</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Pasientinnlogging («Logg inn med Vipps»)</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Pseudonym bruker-ID (sub); ingen helseopplysninger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Norge/EU</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Vipps' vilkår for Vipps Logg inn; Vipps er selvstendig behandlingsansvarlig for innloggingen</w:t>
            </w:r>
          </w:p>
        </w:tc>
      </w:tr>
      <w:tr>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Jina AI GmbH (Tyskland)</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Websøk ved manglende treff i kunnskapskilder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Omskrevet klinisk spørsmål uten identifikatorer</w:t>
            </w:r>
          </w:p>
        </w:tc>
        <w:tc>
          <w:tcPr>
            <w:tcW w:type="pct" w:w="1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Behandlingssted ikke bekreftet; under avklaring (T7)</w:t>
            </w:r>
          </w:p>
        </w:tc>
        <w:tc>
          <w:tcPr>
            <w:tcW w:type="pct" w:w="8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Standardvilkår; DPA må inngås eller tjenesten avvikles (T7)</w:t>
            </w:r>
          </w:p>
        </w:tc>
      </w:tr>
    </w:tbl>
    <w:p>
      <w:pPr>
        <w:spacing w:after="80"/>
      </w:pPr>
    </w:p>
    <w:p>
      <w:pPr>
        <w:spacing w:after="120"/>
      </w:pPr>
      <w:r>
        <w:t xml:space="preserve">Ingen andre mottar pasientopplysninger. Vipps mottar ingen helseopplysninger, bare forespørselen om innlogging. Kildekode for en alternativ KI-leverandør (xAI) finnes i systemet, er ikke i bruk, og fjernes (T2). Dataansvarlig varsles skriftlig før ny underleverandør tas i bruk.</w:t>
      </w:r>
    </w:p>
    <w:p>
      <w:r>
        <w:br w:type="page"/>
      </w:r>
    </w:p>
    <w:p>
      <w:pPr>
        <w:pStyle w:val="Heading1"/>
        <w:spacing w:after="160" w:before="360"/>
      </w:pPr>
      <w:r>
        <w:t xml:space="preserve">Vedlegg 4. Åpne tiltak og status</w:t>
      </w:r>
    </w:p>
    <w:p>
      <w:pPr>
        <w:spacing w:after="120"/>
      </w:pPr>
      <w:r>
        <w:t xml:space="preserve">Tiltakene under er identifisert av leverandøren i egen gjennomgang. Fristene er leverandørens forslag og bekreftes i databehandleravtalen. Dataansvarlig bør kreve at T2–T5 er gjennomført før behandlingen godkjennes, og be om skriftlig bekreftelse.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64"/>
        <w:gridCol w:w="3762"/>
        <w:gridCol w:w="2257"/>
        <w:gridCol w:w="1129"/>
        <w:gridCol w:w="1693"/>
      </w:tblGrid>
      <w:tr>
        <w:trPr>
          <w:tblHeader/>
        </w:trPr>
        <w:tc>
          <w:tcPr>
            <w:tcW w:type="pct" w:w="3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Nr</w:t>
            </w:r>
          </w:p>
        </w:tc>
        <w:tc>
          <w:tcPr>
            <w:tcW w:type="pct" w:w="20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Tiltak</w:t>
            </w:r>
          </w:p>
        </w:tc>
        <w:tc>
          <w:tcPr>
            <w:tcW w:type="pct" w:w="12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Hvorfor</w:t>
            </w:r>
          </w:p>
        </w:tc>
        <w:tc>
          <w:tcPr>
            <w:tcW w:type="pct" w:w="6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Status</w:t>
            </w:r>
          </w:p>
        </w:tc>
        <w:tc>
          <w:tcPr>
            <w:tcW w:type="pct" w:w="900"/>
            <w:tcBorders>
              <w:top w:val="single" w:color="BBBBBB" w:sz="4"/>
              <w:left w:val="single" w:color="BBBBBB" w:sz="4"/>
              <w:bottom w:val="single" w:color="BBBBBB" w:sz="4"/>
              <w:right w:val="single" w:color="BBBBBB" w:sz="4"/>
            </w:tcBorders>
            <w:shd w:fill="DDE7E9" w:val="clear"/>
            <w:tcMar>
              <w:top w:type="dxa" w:w="60"/>
              <w:left w:type="dxa" w:w="90"/>
              <w:bottom w:type="dxa" w:w="60"/>
              <w:right w:type="dxa" w:w="90"/>
            </w:tcMar>
          </w:tcPr>
          <w:p>
            <w:pPr>
              <w:spacing w:after="40"/>
            </w:pPr>
            <w:r>
              <w:rPr>
                <w:b/>
                <w:bCs/>
                <w:sz w:val="19"/>
                <w:szCs w:val="19"/>
              </w:rPr>
              <w:t xml:space="preserve">Foreslått frist</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Endre alle Azure OpenAI-språkmodeller fra «Global Standard» til «Data Zone Standard» (EUR-datasone) og slette ubrukte distribusjoner</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Sikre at behandling skjer i EU/EØS (R2)</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Gjennomført 11.09.2026</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T2</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Fjerne kode og nøkkel for alternativ KI-leverandør (xAI)</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Fjerne mulighet for behandling i USA (R2)</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30.09.2026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T3</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Rotere alle nøkler, flytte til Key Vault/forvaltet identitet, fjerne fra kildekode og historikk</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(R1)</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30.09.2026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T4</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Søke Microsoft om unntak fra lagring i misbruksovervåking og dokumentere status</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(R3)</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30.09.2026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T5</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Private endepunkter og lukke offentlig nettverkstilgang for database, lagring, søk, KI og Key Vault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(R1)</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T6</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Slettefrist og automatisk sletting for transkript, notat og saker</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Lagringsbegrensning (R6)</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T7</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Sanere søkespørsmål, ta spørsmålstekst ut av logger, avklare eller avvikle ekstern søketjeneste</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 tredjeland (R7)</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T8</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Kontroll som stopper fødselsnummer i fritekst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 (R4)</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T9</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Erstatte eller fjerne dikteringsfunksjon som bruker nettleserens talegjenkjenning</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Tredjeland, åpenhet (R10)</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T10</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Sende alder i stedet for fødselsdato til modellen</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Dataminimering</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T11</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Deaktivere sporing av fulle KI-forespørsler utenfor utviklingsmiljø</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30.09.2026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T12</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Automatisk opprydding av lydfiler hvis en transkripsjonsjobb avbrytes</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Lagringsbegrensning</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T13</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Utpeke personvernombud eller dokumentere vurdering av plikten</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Ansvarlighet (GDPR art. 37)</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Igangsatt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T14</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Databehandleravtale med underleverandørliste, tilgangsrutine, avviksrutine og slettevilkår</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Ansvarlighet (GDPR art. 28)</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Igangsatt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T15</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Skriftlig vurdering etter KI-forordningen og regelverket for medisinsk utstyr</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Eksterne krav</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30.11.2026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T16</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Eget testmiljø for transkripsjon slik at tester ikke bruker produksjon</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Sikker drift</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Ikke startet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31.10.2026</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T17</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Flytte transkripsjon (gpt-transcribe) til «Data Zone Standard» så snart Microsoft tilbyr det i EUR-datasonen; sjekkes månedlig. Alternativ vurdert og avvist 11.09.2026: gpt-4o-transcribe (EU-datasone, eldre, pensjoneres 15.10.2026)</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Behandling i EU/EØS også for lyd (R2)</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Venter på Microsoft</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Månedlig kontroll</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T18</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Pasientinnlogging med Vipps: bare pseudonym ID (HMAC), ingen svar på «Mine sider», kort økt, sletting per element</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Konfidensialitet og dataminimering (R12)</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Innebygd i funksjonen fra lansering</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w:t>
            </w:r>
          </w:p>
        </w:tc>
      </w:tr>
      <w:tr>
        <w:tc>
          <w:tcPr>
            <w:tcW w:type="pct" w:w="3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T19</w:t>
            </w:r>
          </w:p>
        </w:tc>
        <w:tc>
          <w:tcPr>
            <w:tcW w:type="pct" w:w="20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Avklare rollen for «Mine sider» på tvers av leger (databehandler for hver klinikk eller egen behandlingsansvarlig for oversikten), eventuelt begrense oversikten til én lege</w:t>
            </w:r>
          </w:p>
        </w:tc>
        <w:tc>
          <w:tcPr>
            <w:tcW w:type="pct" w:w="12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Ansvarlighet (GDPR art. 26/28)</w:t>
            </w:r>
          </w:p>
        </w:tc>
        <w:tc>
          <w:tcPr>
            <w:tcW w:type="pct" w:w="6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Under vurdering</w:t>
            </w:r>
          </w:p>
        </w:tc>
        <w:tc>
          <w:tcPr>
            <w:tcW w:type="pct" w:w="900"/>
            <w:tcBorders>
              <w:top w:val="single" w:color="BBBBBB" w:sz="4"/>
              <w:left w:val="single" w:color="BBBBBB" w:sz="4"/>
              <w:bottom w:val="single" w:color="BBBBBB" w:sz="4"/>
              <w:right w:val="single" w:color="BBBBBB" w:sz="4"/>
            </w:tcBorders>
            <w:tcMar>
              <w:top w:type="dxa" w:w="60"/>
              <w:left w:type="dxa" w:w="90"/>
              <w:bottom w:type="dxa" w:w="60"/>
              <w:right w:type="dxa" w:w="90"/>
            </w:tcMar>
          </w:tcPr>
          <w:p>
            <w:pPr>
              <w:spacing w:after="40"/>
            </w:pPr>
            <w:r>
              <w:rPr>
                <w:b w:val="false"/>
                <w:bCs w:val="false"/>
                <w:sz w:val="19"/>
                <w:szCs w:val="19"/>
              </w:rPr>
              <w:t xml:space="preserve">Avklares før første klinikk tar funksjonen i bruk</w:t>
            </w:r>
          </w:p>
        </w:tc>
      </w:tr>
    </w:tbl>
    <w:p>
      <w:pPr>
        <w:spacing w:after="80"/>
      </w:pPr>
    </w:p>
    <w:p>
      <w:pPr>
        <w:shd w:fill="EEF3F4" w:val="clear"/>
        <w:spacing w:after="160"/>
      </w:pPr>
      <w:r>
        <w:rPr>
          <w:i/>
          <w:iCs/>
          <w:color w:val="444444"/>
          <w:sz w:val="20"/>
          <w:szCs w:val="20"/>
        </w:rPr>
        <w:t xml:space="preserve">Når et tiltak er gjennomført oppdaterer Med Aid Technologies AS dette dokumentet med ny versjon og varsler dataansvarlige som har adoptert det.</w:t>
      </w:r>
    </w:p>
    <w:sectPr>
      <w:footerReference w:type="default" r:id="rId6"/>
      <w:pgSz w:w="11906" w:h="16838" w:orient="portrait"/>
      <w:pgMar w:top="1250" w:right="1250" w:bottom="1250" w:left="12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Med Aid Technologies AS – DPIA-underlag v0.4 (utkast) – side </w:t>
    </w:r>
    <w:r>
      <w:rPr>
        <w:color w:val="666666"/>
        <w:sz w:val="16"/>
        <w:szCs w:val="16"/>
      </w:rPr>
      <w:fldChar w:fldCharType="begin"/>
    </w:r>
    <w:r>
      <w:rPr>
        <w:color w:val="666666"/>
        <w:sz w:val="16"/>
        <w:szCs w:val="16"/>
      </w:rPr>
      <w:instrText xml:space="preserve">PAGE</w:instrText>
    </w:r>
    <w:r>
      <w:rPr>
        <w:color w:val="666666"/>
        <w:sz w:val="16"/>
        <w:szCs w:val="16"/>
      </w:rPr>
      <w:fldChar w:fldCharType="separate"/>
    </w:r>
    <w:r>
      <w:rPr>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pPr>
    <w:rPr>
      <w:rFonts w:ascii="Calibri" w:cs="Calibri" w:eastAsia="Calibri" w:hAnsi="Calibri"/>
      <w:b/>
      <w:bCs/>
      <w:color w:val="1E5E6C"/>
      <w:sz w:val="32"/>
      <w:szCs w:val="32"/>
    </w:rPr>
  </w:style>
  <w:style w:type="paragraph" w:styleId="Heading2">
    <w:name w:val="Heading 2"/>
    <w:basedOn w:val="Normal"/>
    <w:next w:val="Normal"/>
    <w:qFormat/>
    <w:rPr>
      <w:rFonts w:ascii="Calibri" w:cs="Calibri" w:eastAsia="Calibri" w:hAnsi="Calibri"/>
      <w:b/>
      <w:bCs/>
      <w:color w:val="1E5E6C"/>
      <w:sz w:val="26"/>
      <w:szCs w:val="26"/>
    </w:rPr>
  </w:style>
  <w:style w:type="paragraph" w:styleId="Heading3">
    <w:name w:val="Heading 3"/>
    <w:basedOn w:val="Normal"/>
    <w:next w:val="Normal"/>
    <w:qFormat/>
    <w:rPr>
      <w:rFonts w:ascii="Calibri" w:cs="Calibri" w:eastAsia="Calibri" w:hAnsi="Calibri"/>
      <w:b/>
      <w:bCs/>
      <w:color w:val="1A2426"/>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Personvernkonsekvensvurdering (DPIA) – MedAid – leverandørens underlag v0.4</dc:title>
  <dc:creator>Med Aid Technologies AS</dc:creator>
  <dc:description>Etter Helsedirektoratets mal HITR 1243:2022</dc:description>
  <cp:lastModifiedBy>Un-named</cp:lastModifiedBy>
  <cp:revision>1</cp:revision>
  <dcterms:created xsi:type="dcterms:W3CDTF">2026-10-19T16:12:13.141Z</dcterms:created>
  <dcterms:modified xsi:type="dcterms:W3CDTF">2026-10-19T16:12:13.141Z</dcterms:modified>
</cp:coreProperties>
</file>

<file path=docProps/custom.xml><?xml version="1.0" encoding="utf-8"?>
<Properties xmlns="http://schemas.openxmlformats.org/officeDocument/2006/custom-properties" xmlns:vt="http://schemas.openxmlformats.org/officeDocument/2006/docPropsVTypes"/>
</file>